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insoku/>
        <w:spacing w:line="268" w:lineRule="auto"/>
        <w:jc w:val="both"/>
        <w:rPr>
          <w:rFonts w:ascii="Arial"/>
          <w:sz w:val="21"/>
        </w:rPr>
      </w:pPr>
    </w:p>
    <w:p>
      <w:pPr>
        <w:kinsoku/>
        <w:spacing w:before="101" w:line="226" w:lineRule="auto"/>
        <w:jc w:val="both"/>
        <w:outlineLvl w:val="0"/>
        <w:rPr>
          <w:rFonts w:hint="eastAsia" w:ascii="方正小标宋简体" w:hAnsi="方正小标宋简体" w:eastAsia="方正小标宋简体" w:cs="方正小标宋简体"/>
          <w:spacing w:val="9"/>
          <w:sz w:val="44"/>
          <w:szCs w:val="44"/>
        </w:rPr>
      </w:pPr>
      <w:r>
        <w:rPr>
          <w:rFonts w:hint="eastAsia" w:ascii="方正小标宋简体" w:hAnsi="方正小标宋简体" w:eastAsia="方正小标宋简体" w:cs="方正小标宋简体"/>
          <w:spacing w:val="9"/>
          <w:sz w:val="44"/>
          <w:szCs w:val="44"/>
        </w:rPr>
        <w:t>贵阳银行信用卡爽金分业务条款及细则</w:t>
      </w:r>
    </w:p>
    <w:p>
      <w:pPr>
        <w:kinsoku/>
        <w:spacing w:before="101" w:line="226" w:lineRule="auto"/>
        <w:ind w:firstLine="2652" w:firstLineChars="600"/>
        <w:jc w:val="both"/>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
          <w:sz w:val="44"/>
          <w:szCs w:val="44"/>
        </w:rPr>
        <w:t>（202</w:t>
      </w:r>
      <w:r>
        <w:rPr>
          <w:rFonts w:hint="eastAsia" w:ascii="方正小标宋简体" w:hAnsi="方正小标宋简体" w:eastAsia="方正小标宋简体" w:cs="方正小标宋简体"/>
          <w:spacing w:val="1"/>
          <w:sz w:val="44"/>
          <w:szCs w:val="44"/>
          <w:lang w:val="en-US" w:eastAsia="zh-CN"/>
        </w:rPr>
        <w:t>6</w:t>
      </w:r>
      <w:r>
        <w:rPr>
          <w:rFonts w:hint="eastAsia" w:ascii="方正小标宋简体" w:hAnsi="方正小标宋简体" w:eastAsia="方正小标宋简体" w:cs="方正小标宋简体"/>
          <w:spacing w:val="1"/>
          <w:sz w:val="44"/>
          <w:szCs w:val="44"/>
        </w:rPr>
        <w:t>年版）</w:t>
      </w:r>
    </w:p>
    <w:p>
      <w:pPr>
        <w:kinsoku/>
        <w:spacing w:line="317" w:lineRule="auto"/>
        <w:jc w:val="both"/>
        <w:rPr>
          <w:rFonts w:ascii="Arial"/>
          <w:sz w:val="21"/>
        </w:rPr>
      </w:pPr>
    </w:p>
    <w:p>
      <w:pPr>
        <w:pStyle w:val="2"/>
        <w:kinsoku/>
        <w:spacing w:before="78" w:line="600" w:lineRule="exact"/>
        <w:ind w:left="0" w:right="163" w:firstLine="63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本条款及细则适用于贵阳银行（以下简称“我行”）信用卡</w:t>
      </w:r>
      <w:r>
        <w:rPr>
          <w:rFonts w:hint="eastAsia" w:ascii="仿宋_GB2312" w:hAnsi="仿宋_GB2312" w:eastAsia="仿宋_GB2312" w:cs="仿宋_GB2312"/>
          <w:spacing w:val="-2"/>
          <w:sz w:val="32"/>
          <w:szCs w:val="32"/>
        </w:rPr>
        <w:t>持卡人（以下简</w:t>
      </w:r>
      <w:r>
        <w:rPr>
          <w:rFonts w:hint="eastAsia" w:ascii="仿宋_GB2312" w:hAnsi="仿宋_GB2312" w:eastAsia="仿宋_GB2312" w:cs="仿宋_GB2312"/>
          <w:spacing w:val="-5"/>
          <w:sz w:val="32"/>
          <w:szCs w:val="32"/>
        </w:rPr>
        <w:t>称“持卡人”）申请爽金分业务，</w:t>
      </w:r>
      <w:r>
        <w:rPr>
          <w:rFonts w:hint="eastAsia" w:ascii="仿宋_GB2312" w:hAnsi="仿宋_GB2312" w:eastAsia="仿宋_GB2312" w:cs="仿宋_GB2312"/>
          <w:b/>
          <w:bCs/>
          <w:spacing w:val="-5"/>
          <w:sz w:val="32"/>
          <w:szCs w:val="32"/>
        </w:rPr>
        <w:t>若持卡人申办上述业务并同意接受本细则，即</w:t>
      </w:r>
      <w:r>
        <w:rPr>
          <w:rFonts w:hint="eastAsia" w:ascii="仿宋_GB2312" w:hAnsi="仿宋_GB2312" w:eastAsia="仿宋_GB2312" w:cs="仿宋_GB2312"/>
          <w:b/>
          <w:bCs/>
          <w:spacing w:val="2"/>
          <w:sz w:val="32"/>
          <w:szCs w:val="32"/>
        </w:rPr>
        <w:t>表示其已阅读并同意遵守本条款及细则和相关收费项目及标准，并且对相应的</w:t>
      </w:r>
      <w:r>
        <w:rPr>
          <w:rFonts w:hint="eastAsia" w:ascii="仿宋_GB2312" w:hAnsi="仿宋_GB2312" w:eastAsia="仿宋_GB2312" w:cs="仿宋_GB2312"/>
          <w:b/>
          <w:bCs/>
          <w:spacing w:val="-3"/>
          <w:sz w:val="32"/>
          <w:szCs w:val="32"/>
        </w:rPr>
        <w:t>法律后果已全部知晓并充分理解</w:t>
      </w:r>
      <w:r>
        <w:rPr>
          <w:rFonts w:hint="eastAsia" w:ascii="仿宋_GB2312" w:hAnsi="仿宋_GB2312" w:eastAsia="仿宋_GB2312" w:cs="仿宋_GB2312"/>
          <w:spacing w:val="-3"/>
          <w:sz w:val="32"/>
          <w:szCs w:val="32"/>
        </w:rPr>
        <w:t>。</w:t>
      </w:r>
    </w:p>
    <w:p>
      <w:pPr>
        <w:pStyle w:val="2"/>
        <w:kinsoku/>
        <w:spacing w:before="4" w:line="600" w:lineRule="exact"/>
        <w:ind w:left="0" w:firstLine="616" w:firstLineChars="200"/>
        <w:jc w:val="both"/>
        <w:outlineLvl w:val="1"/>
        <w:rPr>
          <w:rFonts w:hint="eastAsia" w:ascii="黑体" w:hAnsi="黑体" w:eastAsia="黑体" w:cs="黑体"/>
          <w:b w:val="0"/>
          <w:bCs w:val="0"/>
          <w:sz w:val="32"/>
          <w:szCs w:val="32"/>
        </w:rPr>
      </w:pPr>
      <w:r>
        <w:rPr>
          <w:rFonts w:hint="eastAsia" w:ascii="黑体" w:hAnsi="黑体" w:eastAsia="黑体" w:cs="黑体"/>
          <w:b w:val="0"/>
          <w:bCs w:val="0"/>
          <w:spacing w:val="-6"/>
          <w:sz w:val="32"/>
          <w:szCs w:val="32"/>
        </w:rPr>
        <w:t>第一条</w:t>
      </w:r>
      <w:r>
        <w:rPr>
          <w:rFonts w:hint="eastAsia" w:ascii="黑体" w:hAnsi="黑体" w:eastAsia="黑体" w:cs="黑体"/>
          <w:b w:val="0"/>
          <w:bCs w:val="0"/>
          <w:spacing w:val="-6"/>
          <w:sz w:val="32"/>
          <w:szCs w:val="32"/>
          <w:lang w:val="en-US" w:eastAsia="zh-CN"/>
        </w:rPr>
        <w:t xml:space="preserve">  </w:t>
      </w:r>
      <w:r>
        <w:rPr>
          <w:rFonts w:hint="eastAsia" w:ascii="黑体" w:hAnsi="黑体" w:eastAsia="黑体" w:cs="黑体"/>
          <w:b w:val="0"/>
          <w:bCs w:val="0"/>
          <w:spacing w:val="-6"/>
          <w:sz w:val="32"/>
          <w:szCs w:val="32"/>
        </w:rPr>
        <w:t>基本规定</w:t>
      </w:r>
    </w:p>
    <w:p>
      <w:pPr>
        <w:pStyle w:val="2"/>
        <w:kinsoku/>
        <w:spacing w:before="288" w:line="600" w:lineRule="exact"/>
        <w:ind w:left="28" w:right="160" w:firstLine="62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4"/>
          <w:sz w:val="32"/>
          <w:szCs w:val="32"/>
        </w:rPr>
        <w:t>1.持卡人办理分期付款业务成功后，我行将按照与持卡人的约定收取分期</w:t>
      </w:r>
      <w:r>
        <w:rPr>
          <w:rFonts w:hint="eastAsia" w:ascii="仿宋_GB2312" w:hAnsi="仿宋_GB2312" w:eastAsia="仿宋_GB2312" w:cs="仿宋_GB2312"/>
          <w:b/>
          <w:bCs/>
          <w:spacing w:val="2"/>
          <w:sz w:val="32"/>
          <w:szCs w:val="32"/>
        </w:rPr>
        <w:t>利息。分期利息等于分期本金乘以分期利率，每期分期利息等于分期利息除以</w:t>
      </w:r>
      <w:r>
        <w:rPr>
          <w:rFonts w:hint="eastAsia" w:ascii="仿宋_GB2312" w:hAnsi="仿宋_GB2312" w:eastAsia="仿宋_GB2312" w:cs="仿宋_GB2312"/>
          <w:b/>
          <w:bCs/>
          <w:spacing w:val="-11"/>
          <w:sz w:val="32"/>
          <w:szCs w:val="32"/>
        </w:rPr>
        <w:t>分期期数，金额精确到分。每期应还本金等于分期</w:t>
      </w:r>
      <w:r>
        <w:rPr>
          <w:rFonts w:hint="eastAsia" w:ascii="仿宋_GB2312" w:hAnsi="仿宋_GB2312" w:eastAsia="仿宋_GB2312" w:cs="仿宋_GB2312"/>
          <w:b/>
          <w:bCs/>
          <w:spacing w:val="-12"/>
          <w:sz w:val="32"/>
          <w:szCs w:val="32"/>
        </w:rPr>
        <w:t>本金除以分期期数，每期应还本</w:t>
      </w:r>
      <w:r>
        <w:rPr>
          <w:rFonts w:hint="eastAsia" w:ascii="仿宋_GB2312" w:hAnsi="仿宋_GB2312" w:eastAsia="仿宋_GB2312" w:cs="仿宋_GB2312"/>
          <w:b/>
          <w:bCs/>
          <w:spacing w:val="-3"/>
          <w:sz w:val="32"/>
          <w:szCs w:val="32"/>
        </w:rPr>
        <w:t>金及分期利息将计入持卡人</w:t>
      </w:r>
      <w:r>
        <w:rPr>
          <w:rFonts w:hint="eastAsia" w:ascii="仿宋_GB2312" w:hAnsi="仿宋_GB2312" w:eastAsia="仿宋_GB2312" w:cs="仿宋_GB2312"/>
          <w:b/>
          <w:bCs/>
          <w:spacing w:val="-3"/>
          <w:sz w:val="32"/>
          <w:szCs w:val="32"/>
          <w:lang w:val="en-US" w:eastAsia="zh-CN"/>
        </w:rPr>
        <w:t>当期</w:t>
      </w:r>
      <w:r>
        <w:rPr>
          <w:rFonts w:hint="eastAsia" w:ascii="仿宋_GB2312" w:hAnsi="仿宋_GB2312" w:eastAsia="仿宋_GB2312" w:cs="仿宋_GB2312"/>
          <w:b/>
          <w:bCs/>
          <w:spacing w:val="-3"/>
          <w:sz w:val="32"/>
          <w:szCs w:val="32"/>
        </w:rPr>
        <w:t>信用卡最低还款额。</w:t>
      </w:r>
    </w:p>
    <w:p>
      <w:pPr>
        <w:pStyle w:val="2"/>
        <w:kinsoku/>
        <w:spacing w:before="1" w:line="600" w:lineRule="exact"/>
        <w:ind w:left="31" w:right="147" w:firstLine="650" w:firstLineChars="200"/>
        <w:jc w:val="both"/>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2"/>
          <w:sz w:val="32"/>
          <w:szCs w:val="32"/>
        </w:rPr>
        <w:t>2.持卡人爽金分近似折算年化利率（单利）最高不超16.</w:t>
      </w:r>
      <w:r>
        <w:rPr>
          <w:rFonts w:hint="eastAsia" w:ascii="仿宋_GB2312" w:hAnsi="仿宋_GB2312" w:eastAsia="仿宋_GB2312" w:cs="仿宋_GB2312"/>
          <w:b/>
          <w:bCs/>
          <w:spacing w:val="1"/>
          <w:sz w:val="32"/>
          <w:szCs w:val="32"/>
        </w:rPr>
        <w:t>43%，分期利率</w:t>
      </w:r>
      <w:r>
        <w:rPr>
          <w:rFonts w:hint="eastAsia" w:ascii="仿宋_GB2312" w:hAnsi="仿宋_GB2312" w:eastAsia="仿宋_GB2312" w:cs="仿宋_GB2312"/>
          <w:b/>
          <w:bCs/>
          <w:spacing w:val="-1"/>
          <w:sz w:val="32"/>
          <w:szCs w:val="32"/>
        </w:rPr>
        <w:t>对应的近似折算年化利率（单利）是通过计算月度内含报酬率IRR后年化而得。</w:t>
      </w:r>
      <w:r>
        <w:rPr>
          <w:rFonts w:hint="eastAsia" w:ascii="仿宋_GB2312" w:hAnsi="仿宋_GB2312" w:eastAsia="仿宋_GB2312" w:cs="仿宋_GB2312"/>
          <w:spacing w:val="-9"/>
          <w:sz w:val="32"/>
          <w:szCs w:val="32"/>
        </w:rPr>
        <w:t>月度内含报酬率IRR是指使未来现金流入量现值等于未来现金流出量现值的</w:t>
      </w:r>
      <w:r>
        <w:rPr>
          <w:rFonts w:hint="eastAsia" w:ascii="仿宋_GB2312" w:hAnsi="仿宋_GB2312" w:eastAsia="仿宋_GB2312" w:cs="仿宋_GB2312"/>
          <w:spacing w:val="-2"/>
          <w:sz w:val="32"/>
          <w:szCs w:val="32"/>
        </w:rPr>
        <w:t>折现率，计算公式如下：</w:t>
      </w:r>
    </w:p>
    <w:p>
      <w:pPr>
        <w:pStyle w:val="2"/>
        <w:kinsoku/>
        <w:spacing w:before="1" w:line="452" w:lineRule="auto"/>
        <w:ind w:left="31" w:right="147" w:firstLine="559"/>
        <w:jc w:val="both"/>
        <w:rPr>
          <w:spacing w:val="-2"/>
          <w:sz w:val="32"/>
          <w:szCs w:val="32"/>
        </w:rPr>
      </w:pPr>
      <w:r>
        <w:rPr>
          <w:rFonts w:hint="eastAsia" w:ascii="仿宋" w:hAnsi="仿宋" w:eastAsia="仿宋" w:cs="仿宋"/>
          <w:color w:val="auto"/>
          <w:kern w:val="0"/>
          <w:position w:val="0"/>
          <w:sz w:val="32"/>
          <w:szCs w:val="32"/>
          <w:highlight w:val="none"/>
          <w:lang w:eastAsia="zh-CN"/>
        </w:rPr>
        <w:pict>
          <v:shape id="_x0000_s1026" o:spid="_x0000_s1026" o:spt="75" type="#_x0000_t75" style="position:absolute;left:0pt;margin-left:52.85pt;margin-top:25.3pt;height:45.6pt;width:293.45pt;mso-wrap-distance-left:9pt;mso-wrap-distance-right:9pt;z-index:-251656192;mso-width-relative:page;mso-height-relative:page;" o:ole="t" filled="f" o:preferrelative="t" stroked="f" coordsize="21600,21600" wrapcoords="21592 -2 0 0 0 21600 21592 21602 8 21602 21600 21600 21600 0 8 -2 21592 -2">
            <v:path/>
            <v:fill on="f" focussize="0,0"/>
            <v:stroke on="f"/>
            <v:imagedata r:id="rId9" o:title=""/>
            <o:lock v:ext="edit" aspectratio="t"/>
            <w10:wrap type="tight"/>
          </v:shape>
          <o:OLEObject Type="Embed" ProgID="Equation.KSEE3" ShapeID="_x0000_s1026" DrawAspect="Content" ObjectID="_1468075725" r:id="rId8">
            <o:LockedField>false</o:LockedField>
          </o:OLEObject>
        </w:pict>
      </w:r>
    </w:p>
    <w:p>
      <w:pPr>
        <w:pStyle w:val="2"/>
        <w:kinsoku/>
        <w:spacing w:before="1" w:line="452" w:lineRule="auto"/>
        <w:ind w:left="31" w:right="147" w:firstLine="559"/>
        <w:jc w:val="both"/>
        <w:rPr>
          <w:spacing w:val="-2"/>
          <w:sz w:val="32"/>
          <w:szCs w:val="32"/>
        </w:rPr>
      </w:pPr>
    </w:p>
    <w:p>
      <w:pPr>
        <w:kinsoku/>
        <w:spacing w:line="437" w:lineRule="auto"/>
        <w:jc w:val="both"/>
        <w:rPr>
          <w:rFonts w:ascii="Arial"/>
          <w:sz w:val="21"/>
        </w:rPr>
      </w:pPr>
    </w:p>
    <w:p>
      <w:pPr>
        <w:kinsoku/>
        <w:spacing w:line="437" w:lineRule="auto"/>
        <w:jc w:val="both"/>
        <w:rPr>
          <w:rFonts w:ascii="Arial"/>
          <w:sz w:val="21"/>
        </w:rPr>
      </w:pPr>
    </w:p>
    <w:p>
      <w:pPr>
        <w:pStyle w:val="2"/>
        <w:kinsoku/>
        <w:spacing w:before="78" w:line="600" w:lineRule="exact"/>
        <w:ind w:left="28" w:firstLine="63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由此计算得出月度内含报酬率IRR，近似折算年化利率（单利）=12*IRR。近</w:t>
      </w:r>
      <w:r>
        <w:rPr>
          <w:rFonts w:hint="eastAsia" w:ascii="仿宋_GB2312" w:hAnsi="仿宋_GB2312" w:eastAsia="仿宋_GB2312" w:cs="仿宋_GB2312"/>
          <w:spacing w:val="-4"/>
          <w:sz w:val="32"/>
          <w:szCs w:val="32"/>
        </w:rPr>
        <w:t>似折算年化利率（单利）仅供持卡人评估资金成本时</w:t>
      </w:r>
      <w:r>
        <w:rPr>
          <w:rFonts w:hint="eastAsia" w:ascii="仿宋_GB2312" w:hAnsi="仿宋_GB2312" w:eastAsia="仿宋_GB2312" w:cs="仿宋_GB2312"/>
          <w:spacing w:val="-5"/>
          <w:sz w:val="32"/>
          <w:szCs w:val="32"/>
        </w:rPr>
        <w:t>参考，不改变持卡人实际支付</w:t>
      </w:r>
      <w:r>
        <w:rPr>
          <w:rFonts w:hint="eastAsia" w:ascii="仿宋_GB2312" w:hAnsi="仿宋_GB2312" w:eastAsia="仿宋_GB2312" w:cs="仿宋_GB2312"/>
          <w:spacing w:val="-11"/>
          <w:sz w:val="32"/>
          <w:szCs w:val="32"/>
        </w:rPr>
        <w:t>的分期利息金额。因交易时间、还款时间、还款方式、提前还款等不同可能致实际值</w:t>
      </w:r>
      <w:r>
        <w:rPr>
          <w:rFonts w:hint="eastAsia" w:ascii="仿宋_GB2312" w:hAnsi="仿宋_GB2312" w:eastAsia="仿宋_GB2312" w:cs="仿宋_GB2312"/>
          <w:spacing w:val="-15"/>
          <w:sz w:val="32"/>
          <w:szCs w:val="32"/>
        </w:rPr>
        <w:t>与参考值存在差异。持卡人实际需支付的分期利息金额以账单列示为准。</w:t>
      </w:r>
    </w:p>
    <w:p>
      <w:pPr>
        <w:pStyle w:val="2"/>
        <w:keepNext w:val="0"/>
        <w:keepLines w:val="0"/>
        <w:pageBreakBefore w:val="0"/>
        <w:widowControl/>
        <w:numPr>
          <w:numId w:val="0"/>
        </w:numPr>
        <w:kinsoku/>
        <w:wordWrap/>
        <w:overflowPunct/>
        <w:topLinePunct w:val="0"/>
        <w:autoSpaceDE/>
        <w:autoSpaceDN/>
        <w:bidi w:val="0"/>
        <w:adjustRightInd/>
        <w:snapToGrid/>
        <w:spacing w:before="1" w:line="600" w:lineRule="exact"/>
        <w:ind w:firstLine="622" w:firstLineChars="200"/>
        <w:jc w:val="both"/>
        <w:textAlignment w:val="auto"/>
        <w:outlineLvl w:val="1"/>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5"/>
          <w:sz w:val="32"/>
          <w:szCs w:val="32"/>
          <w:lang w:val="en-US" w:eastAsia="zh-CN"/>
        </w:rPr>
        <w:t>3.</w:t>
      </w:r>
      <w:r>
        <w:rPr>
          <w:rFonts w:hint="eastAsia" w:ascii="仿宋_GB2312" w:hAnsi="仿宋_GB2312" w:eastAsia="仿宋_GB2312" w:cs="仿宋_GB2312"/>
          <w:b/>
          <w:bCs/>
          <w:spacing w:val="-5"/>
          <w:sz w:val="32"/>
          <w:szCs w:val="32"/>
        </w:rPr>
        <w:t>每期分期付款扣款金额入账后，计息规则以及违约金等计收规则按我行</w:t>
      </w:r>
      <w:r>
        <w:rPr>
          <w:rFonts w:hint="eastAsia" w:ascii="仿宋_GB2312" w:hAnsi="仿宋_GB2312" w:eastAsia="仿宋_GB2312" w:cs="仿宋_GB2312"/>
          <w:b/>
          <w:bCs/>
          <w:spacing w:val="-3"/>
          <w:sz w:val="32"/>
          <w:szCs w:val="32"/>
        </w:rPr>
        <w:t>官网公布的《贵阳银行信用卡章程》《贵阳银行信用卡领用合约》</w:t>
      </w:r>
      <w:r>
        <w:rPr>
          <w:rFonts w:hint="eastAsia" w:ascii="仿宋_GB2312" w:hAnsi="仿宋_GB2312" w:eastAsia="仿宋_GB2312" w:cs="仿宋_GB2312"/>
          <w:b/>
          <w:bCs/>
          <w:spacing w:val="-2"/>
          <w:sz w:val="32"/>
          <w:szCs w:val="32"/>
        </w:rPr>
        <w:t>《贵阳银行服务价目表》规则执行。</w:t>
      </w:r>
    </w:p>
    <w:p>
      <w:pPr>
        <w:pStyle w:val="2"/>
        <w:numPr>
          <w:ilvl w:val="0"/>
          <w:numId w:val="1"/>
        </w:numPr>
        <w:kinsoku/>
        <w:autoSpaceDE/>
        <w:autoSpaceDN/>
        <w:adjustRightInd/>
        <w:snapToGrid/>
        <w:spacing w:before="1" w:line="600" w:lineRule="exact"/>
        <w:ind w:left="0" w:right="0" w:firstLine="616" w:firstLineChars="200"/>
        <w:jc w:val="both"/>
        <w:textAlignment w:val="auto"/>
        <w:outlineLvl w:val="1"/>
        <w:rPr>
          <w:rFonts w:hint="eastAsia" w:ascii="黑体" w:hAnsi="黑体" w:eastAsia="黑体" w:cs="黑体"/>
          <w:b w:val="0"/>
          <w:bCs w:val="0"/>
          <w:spacing w:val="-6"/>
          <w:sz w:val="32"/>
          <w:szCs w:val="32"/>
        </w:rPr>
      </w:pPr>
      <w:r>
        <w:rPr>
          <w:rFonts w:hint="eastAsia" w:ascii="黑体" w:hAnsi="黑体" w:eastAsia="黑体" w:cs="黑体"/>
          <w:b w:val="0"/>
          <w:bCs w:val="0"/>
          <w:spacing w:val="-6"/>
          <w:sz w:val="32"/>
          <w:szCs w:val="32"/>
          <w:lang w:val="en-US" w:eastAsia="zh-CN"/>
        </w:rPr>
        <w:t xml:space="preserve"> </w:t>
      </w:r>
      <w:r>
        <w:rPr>
          <w:rFonts w:hint="eastAsia" w:ascii="黑体" w:hAnsi="黑体" w:eastAsia="黑体" w:cs="黑体"/>
          <w:b w:val="0"/>
          <w:bCs w:val="0"/>
          <w:spacing w:val="-6"/>
          <w:sz w:val="32"/>
          <w:szCs w:val="32"/>
        </w:rPr>
        <w:t>业务定义</w:t>
      </w:r>
    </w:p>
    <w:p>
      <w:pPr>
        <w:pStyle w:val="2"/>
        <w:numPr>
          <w:ilvl w:val="0"/>
          <w:numId w:val="0"/>
        </w:numPr>
        <w:kinsoku/>
        <w:autoSpaceDE/>
        <w:autoSpaceDN/>
        <w:adjustRightInd/>
        <w:snapToGrid/>
        <w:spacing w:before="1" w:line="600" w:lineRule="exact"/>
        <w:ind w:right="0" w:rightChars="0" w:firstLine="618" w:firstLineChars="200"/>
        <w:jc w:val="both"/>
        <w:textAlignment w:val="auto"/>
        <w:outlineLvl w:val="1"/>
        <w:rPr>
          <w:rFonts w:hint="eastAsia" w:ascii="仿宋_GB2312" w:hAnsi="仿宋_GB2312" w:eastAsia="仿宋_GB2312" w:cs="仿宋_GB2312"/>
          <w:b/>
          <w:bCs/>
          <w:spacing w:val="-4"/>
          <w:sz w:val="32"/>
          <w:szCs w:val="32"/>
        </w:rPr>
      </w:pPr>
      <w:r>
        <w:rPr>
          <w:rFonts w:hint="eastAsia" w:ascii="仿宋_GB2312" w:hAnsi="仿宋_GB2312" w:eastAsia="仿宋_GB2312" w:cs="仿宋_GB2312"/>
          <w:b/>
          <w:bCs/>
          <w:spacing w:val="-6"/>
          <w:sz w:val="32"/>
          <w:szCs w:val="32"/>
          <w:lang w:val="en-US" w:eastAsia="zh-CN"/>
        </w:rPr>
        <w:t>1.</w:t>
      </w:r>
      <w:r>
        <w:rPr>
          <w:rFonts w:hint="eastAsia" w:ascii="仿宋_GB2312" w:hAnsi="仿宋_GB2312" w:eastAsia="仿宋_GB2312" w:cs="仿宋_GB2312"/>
          <w:b/>
          <w:bCs/>
          <w:spacing w:val="-6"/>
          <w:sz w:val="32"/>
          <w:szCs w:val="32"/>
        </w:rPr>
        <w:t>“爽金分”业务是将符合条件的持卡人信用卡固定额度的一定比例设为</w:t>
      </w:r>
      <w:r>
        <w:rPr>
          <w:rFonts w:hint="eastAsia" w:ascii="仿宋_GB2312" w:hAnsi="仿宋_GB2312" w:eastAsia="仿宋_GB2312" w:cs="仿宋_GB2312"/>
          <w:b/>
          <w:bCs/>
          <w:spacing w:val="-4"/>
          <w:sz w:val="32"/>
          <w:szCs w:val="32"/>
        </w:rPr>
        <w:t>现金分期额度（占用持卡人信用卡固定额度</w:t>
      </w:r>
      <w:r>
        <w:rPr>
          <w:rFonts w:hint="eastAsia" w:ascii="仿宋_GB2312" w:hAnsi="仿宋_GB2312" w:eastAsia="仿宋_GB2312" w:cs="仿宋_GB2312"/>
          <w:b/>
          <w:bCs/>
          <w:spacing w:val="-14"/>
          <w:sz w:val="32"/>
          <w:szCs w:val="32"/>
        </w:rPr>
        <w:t>），</w:t>
      </w:r>
      <w:r>
        <w:rPr>
          <w:rFonts w:hint="eastAsia" w:ascii="仿宋_GB2312" w:hAnsi="仿宋_GB2312" w:eastAsia="仿宋_GB2312" w:cs="仿宋_GB2312"/>
          <w:b/>
          <w:bCs/>
          <w:spacing w:val="-4"/>
          <w:sz w:val="32"/>
          <w:szCs w:val="32"/>
        </w:rPr>
        <w:t>持卡人可将该额度内资金转入本</w:t>
      </w:r>
      <w:r>
        <w:rPr>
          <w:rFonts w:hint="eastAsia" w:ascii="仿宋_GB2312" w:hAnsi="仿宋_GB2312" w:eastAsia="仿宋_GB2312" w:cs="仿宋_GB2312"/>
          <w:b/>
          <w:bCs/>
          <w:spacing w:val="-6"/>
          <w:sz w:val="32"/>
          <w:szCs w:val="32"/>
        </w:rPr>
        <w:t>人在我行开立的状态正常的I类借记卡中，按月归还分期本金</w:t>
      </w:r>
      <w:r>
        <w:rPr>
          <w:rFonts w:hint="eastAsia" w:ascii="仿宋_GB2312" w:hAnsi="仿宋_GB2312" w:eastAsia="仿宋_GB2312" w:cs="仿宋_GB2312"/>
          <w:b/>
          <w:bCs/>
          <w:spacing w:val="-7"/>
          <w:sz w:val="32"/>
          <w:szCs w:val="32"/>
        </w:rPr>
        <w:t>及分期利息的信用卡</w:t>
      </w:r>
      <w:r>
        <w:rPr>
          <w:rFonts w:hint="eastAsia" w:ascii="仿宋_GB2312" w:hAnsi="仿宋_GB2312" w:eastAsia="仿宋_GB2312" w:cs="仿宋_GB2312"/>
          <w:b/>
          <w:bCs/>
          <w:spacing w:val="-4"/>
          <w:sz w:val="32"/>
          <w:szCs w:val="32"/>
        </w:rPr>
        <w:t>分期业务。</w:t>
      </w:r>
    </w:p>
    <w:p>
      <w:pPr>
        <w:pStyle w:val="2"/>
        <w:numPr>
          <w:ilvl w:val="0"/>
          <w:numId w:val="0"/>
        </w:numPr>
        <w:kinsoku/>
        <w:autoSpaceDE/>
        <w:autoSpaceDN/>
        <w:adjustRightInd/>
        <w:snapToGrid/>
        <w:spacing w:before="1" w:line="600" w:lineRule="exact"/>
        <w:ind w:left="0" w:right="0" w:firstLine="620" w:firstLineChars="200"/>
        <w:jc w:val="both"/>
        <w:textAlignment w:val="auto"/>
        <w:outlineLvl w:val="1"/>
        <w:rPr>
          <w:rFonts w:hint="eastAsia" w:ascii="仿宋_GB2312" w:hAnsi="仿宋_GB2312" w:eastAsia="仿宋_GB2312" w:cs="仿宋_GB2312"/>
          <w:b/>
          <w:bCs/>
          <w:spacing w:val="-7"/>
          <w:sz w:val="32"/>
          <w:szCs w:val="32"/>
        </w:rPr>
      </w:pPr>
      <w:r>
        <w:rPr>
          <w:rFonts w:hint="eastAsia" w:ascii="仿宋_GB2312" w:hAnsi="仿宋_GB2312" w:eastAsia="仿宋_GB2312" w:cs="仿宋_GB2312"/>
          <w:spacing w:val="-5"/>
          <w:sz w:val="32"/>
          <w:szCs w:val="32"/>
        </w:rPr>
        <w:t>2.固定额度：指我行根据持卡人的资信状况，按照我行信用卡额度</w:t>
      </w:r>
      <w:r>
        <w:rPr>
          <w:rFonts w:hint="eastAsia" w:ascii="仿宋_GB2312" w:hAnsi="仿宋_GB2312" w:eastAsia="仿宋_GB2312" w:cs="仿宋_GB2312"/>
          <w:spacing w:val="-6"/>
          <w:sz w:val="32"/>
          <w:szCs w:val="32"/>
        </w:rPr>
        <w:t>授信相</w:t>
      </w:r>
      <w:r>
        <w:rPr>
          <w:rFonts w:hint="eastAsia" w:ascii="仿宋_GB2312" w:hAnsi="仿宋_GB2312" w:eastAsia="仿宋_GB2312" w:cs="仿宋_GB2312"/>
          <w:spacing w:val="-1"/>
          <w:sz w:val="32"/>
          <w:szCs w:val="32"/>
        </w:rPr>
        <w:t>关规定等为持卡人核定、在卡片有效期内可循环使用的透支信用额度。</w:t>
      </w:r>
    </w:p>
    <w:p>
      <w:pPr>
        <w:pStyle w:val="2"/>
        <w:kinsoku/>
        <w:spacing w:before="3" w:line="600" w:lineRule="exact"/>
        <w:ind w:left="0" w:firstLine="612" w:firstLineChars="200"/>
        <w:jc w:val="both"/>
        <w:outlineLvl w:val="1"/>
        <w:rPr>
          <w:rFonts w:hint="eastAsia" w:ascii="黑体" w:hAnsi="黑体" w:eastAsia="黑体" w:cs="黑体"/>
          <w:b w:val="0"/>
          <w:bCs w:val="0"/>
          <w:spacing w:val="-7"/>
          <w:sz w:val="32"/>
          <w:szCs w:val="32"/>
        </w:rPr>
      </w:pPr>
      <w:r>
        <w:rPr>
          <w:rFonts w:hint="eastAsia" w:ascii="黑体" w:hAnsi="黑体" w:eastAsia="黑体" w:cs="黑体"/>
          <w:b w:val="0"/>
          <w:bCs w:val="0"/>
          <w:spacing w:val="-7"/>
          <w:sz w:val="32"/>
          <w:szCs w:val="32"/>
        </w:rPr>
        <w:t>第三条</w:t>
      </w:r>
      <w:r>
        <w:rPr>
          <w:rFonts w:hint="eastAsia" w:ascii="黑体" w:hAnsi="黑体" w:eastAsia="黑体" w:cs="黑体"/>
          <w:b w:val="0"/>
          <w:bCs w:val="0"/>
          <w:spacing w:val="-7"/>
          <w:sz w:val="32"/>
          <w:szCs w:val="32"/>
          <w:lang w:val="en-US" w:eastAsia="zh-CN"/>
        </w:rPr>
        <w:t xml:space="preserve">  </w:t>
      </w:r>
      <w:r>
        <w:rPr>
          <w:rFonts w:hint="eastAsia" w:ascii="黑体" w:hAnsi="黑体" w:eastAsia="黑体" w:cs="黑体"/>
          <w:b w:val="0"/>
          <w:bCs w:val="0"/>
          <w:spacing w:val="-7"/>
          <w:sz w:val="32"/>
          <w:szCs w:val="32"/>
        </w:rPr>
        <w:t>申请</w:t>
      </w:r>
    </w:p>
    <w:p>
      <w:pPr>
        <w:pStyle w:val="2"/>
        <w:kinsoku/>
        <w:spacing w:before="3" w:line="600" w:lineRule="exact"/>
        <w:ind w:left="0" w:firstLine="632" w:firstLineChars="200"/>
        <w:jc w:val="both"/>
        <w:outlineLvl w:val="1"/>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2"/>
          <w:sz w:val="32"/>
          <w:szCs w:val="32"/>
        </w:rPr>
        <w:t>1.持卡人可通过我行手机银行等我行允许的渠道申请“爽金分”业务。</w:t>
      </w:r>
    </w:p>
    <w:p>
      <w:pPr>
        <w:pStyle w:val="2"/>
        <w:kinsoku/>
        <w:spacing w:before="3" w:line="600" w:lineRule="exact"/>
        <w:ind w:left="0" w:firstLine="628" w:firstLineChars="200"/>
        <w:jc w:val="both"/>
        <w:outlineLvl w:val="1"/>
        <w:rPr>
          <w:rFonts w:hint="eastAsia" w:ascii="黑体" w:hAnsi="黑体" w:eastAsia="黑体" w:cs="黑体"/>
          <w:b w:val="0"/>
          <w:bCs w:val="0"/>
          <w:spacing w:val="-7"/>
          <w:sz w:val="32"/>
          <w:szCs w:val="32"/>
        </w:rPr>
      </w:pPr>
      <w:r>
        <w:rPr>
          <w:rFonts w:hint="eastAsia" w:ascii="仿宋_GB2312" w:hAnsi="仿宋_GB2312" w:eastAsia="仿宋_GB2312" w:cs="仿宋_GB2312"/>
          <w:spacing w:val="-3"/>
          <w:sz w:val="32"/>
          <w:szCs w:val="32"/>
        </w:rPr>
        <w:t>2.我行有权依据持卡人的资信状况、用卡情况等综合判断是否核准持卡人</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爽金分</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lang w:val="en-US" w:eastAsia="zh-CN"/>
        </w:rPr>
        <w:t>业务</w:t>
      </w:r>
      <w:r>
        <w:rPr>
          <w:rFonts w:hint="eastAsia" w:ascii="仿宋_GB2312" w:hAnsi="仿宋_GB2312" w:eastAsia="仿宋_GB2312" w:cs="仿宋_GB2312"/>
          <w:spacing w:val="-1"/>
          <w:sz w:val="32"/>
          <w:szCs w:val="32"/>
        </w:rPr>
        <w:t>申请，最终结果以我行审批为准。</w:t>
      </w:r>
    </w:p>
    <w:p>
      <w:pPr>
        <w:pStyle w:val="2"/>
        <w:numPr>
          <w:ilvl w:val="0"/>
          <w:numId w:val="0"/>
        </w:numPr>
        <w:kinsoku/>
        <w:spacing w:before="299" w:line="600" w:lineRule="exact"/>
        <w:ind w:right="0" w:rightChars="0" w:firstLine="612" w:firstLineChars="200"/>
        <w:jc w:val="both"/>
        <w:rPr>
          <w:rFonts w:hint="eastAsia" w:ascii="黑体" w:hAnsi="黑体" w:eastAsia="黑体" w:cs="黑体"/>
          <w:b w:val="0"/>
          <w:bCs w:val="0"/>
          <w:spacing w:val="-7"/>
          <w:sz w:val="32"/>
          <w:szCs w:val="32"/>
        </w:rPr>
      </w:pPr>
      <w:r>
        <w:rPr>
          <w:rFonts w:hint="eastAsia" w:ascii="黑体" w:hAnsi="黑体" w:eastAsia="黑体" w:cs="黑体"/>
          <w:b w:val="0"/>
          <w:bCs w:val="0"/>
          <w:spacing w:val="-7"/>
          <w:sz w:val="32"/>
          <w:szCs w:val="32"/>
          <w:lang w:val="en-US" w:eastAsia="zh-CN"/>
        </w:rPr>
        <w:t xml:space="preserve">第四条  </w:t>
      </w:r>
      <w:r>
        <w:rPr>
          <w:rFonts w:hint="eastAsia" w:ascii="黑体" w:hAnsi="黑体" w:eastAsia="黑体" w:cs="黑体"/>
          <w:b w:val="0"/>
          <w:bCs w:val="0"/>
          <w:spacing w:val="-7"/>
          <w:sz w:val="32"/>
          <w:szCs w:val="32"/>
        </w:rPr>
        <w:t>业务办理</w:t>
      </w:r>
    </w:p>
    <w:p>
      <w:pPr>
        <w:pStyle w:val="2"/>
        <w:numPr>
          <w:ilvl w:val="0"/>
          <w:numId w:val="0"/>
        </w:numPr>
        <w:kinsoku/>
        <w:spacing w:before="299" w:line="600" w:lineRule="exact"/>
        <w:ind w:right="0" w:rightChars="0" w:firstLine="622" w:firstLineChars="200"/>
        <w:jc w:val="both"/>
        <w:rPr>
          <w:rFonts w:hint="eastAsia" w:ascii="仿宋_GB2312" w:hAnsi="仿宋_GB2312" w:eastAsia="仿宋_GB2312" w:cs="仿宋_GB2312"/>
          <w:b/>
          <w:bCs/>
          <w:spacing w:val="-3"/>
          <w:sz w:val="32"/>
          <w:szCs w:val="32"/>
        </w:rPr>
      </w:pPr>
      <w:r>
        <w:rPr>
          <w:rFonts w:hint="eastAsia" w:ascii="仿宋_GB2312" w:hAnsi="仿宋_GB2312" w:eastAsia="仿宋_GB2312" w:cs="仿宋_GB2312"/>
          <w:b/>
          <w:bCs/>
          <w:spacing w:val="-5"/>
          <w:sz w:val="32"/>
          <w:szCs w:val="32"/>
        </w:rPr>
        <w:t>1.“爽金分”申请金额最高不超过持卡人预借现金额度且累计不超过5万元</w:t>
      </w:r>
      <w:r>
        <w:rPr>
          <w:rFonts w:hint="eastAsia" w:ascii="仿宋_GB2312" w:hAnsi="仿宋_GB2312" w:eastAsia="仿宋_GB2312" w:cs="仿宋_GB2312"/>
          <w:b/>
          <w:bCs/>
          <w:spacing w:val="-6"/>
          <w:sz w:val="32"/>
          <w:szCs w:val="32"/>
        </w:rPr>
        <w:t>人民币，申请最低限额为500元人民币</w:t>
      </w:r>
      <w:r>
        <w:rPr>
          <w:rFonts w:hint="eastAsia" w:ascii="仿宋_GB2312" w:hAnsi="仿宋_GB2312" w:eastAsia="仿宋_GB2312" w:cs="仿宋_GB2312"/>
          <w:b/>
          <w:bCs/>
          <w:spacing w:val="-6"/>
          <w:sz w:val="32"/>
          <w:szCs w:val="32"/>
          <w:lang w:eastAsia="zh-CN"/>
        </w:rPr>
        <w:t>，</w:t>
      </w:r>
      <w:r>
        <w:rPr>
          <w:rFonts w:hint="eastAsia" w:ascii="仿宋_GB2312" w:hAnsi="仿宋_GB2312" w:eastAsia="仿宋_GB2312" w:cs="仿宋_GB2312"/>
          <w:b/>
          <w:bCs/>
          <w:spacing w:val="-6"/>
          <w:sz w:val="32"/>
          <w:szCs w:val="32"/>
          <w:lang w:val="en-US" w:eastAsia="zh-CN"/>
        </w:rPr>
        <w:t>且</w:t>
      </w:r>
      <w:r>
        <w:rPr>
          <w:rFonts w:hint="eastAsia" w:ascii="仿宋_GB2312" w:hAnsi="仿宋_GB2312" w:eastAsia="仿宋_GB2312" w:cs="仿宋_GB2312"/>
          <w:b/>
          <w:bCs/>
          <w:spacing w:val="-6"/>
          <w:sz w:val="32"/>
          <w:szCs w:val="32"/>
        </w:rPr>
        <w:t>办理的分期金额对应月还款本金不低于</w:t>
      </w:r>
      <w:r>
        <w:rPr>
          <w:rFonts w:hint="eastAsia" w:ascii="仿宋_GB2312" w:hAnsi="仿宋_GB2312" w:eastAsia="仿宋_GB2312" w:cs="仿宋_GB2312"/>
          <w:b/>
          <w:bCs/>
          <w:spacing w:val="-3"/>
          <w:sz w:val="32"/>
          <w:szCs w:val="32"/>
        </w:rPr>
        <w:t>100元人民币</w:t>
      </w:r>
      <w:r>
        <w:rPr>
          <w:rFonts w:hint="eastAsia" w:ascii="仿宋_GB2312" w:hAnsi="仿宋_GB2312" w:eastAsia="仿宋_GB2312" w:cs="仿宋_GB2312"/>
          <w:b/>
          <w:bCs/>
          <w:spacing w:val="11"/>
          <w:sz w:val="32"/>
          <w:szCs w:val="32"/>
        </w:rPr>
        <w:t>，</w:t>
      </w:r>
      <w:r>
        <w:rPr>
          <w:rFonts w:hint="eastAsia" w:ascii="仿宋_GB2312" w:hAnsi="仿宋_GB2312" w:eastAsia="仿宋_GB2312" w:cs="仿宋_GB2312"/>
          <w:b/>
          <w:bCs/>
          <w:spacing w:val="-3"/>
          <w:sz w:val="32"/>
          <w:szCs w:val="32"/>
        </w:rPr>
        <w:t>溢缴款及临时额度提高的部分不能申请“爽金分”。</w:t>
      </w:r>
    </w:p>
    <w:p>
      <w:pPr>
        <w:pStyle w:val="2"/>
        <w:kinsoku/>
        <w:spacing w:before="3" w:line="600" w:lineRule="exact"/>
        <w:ind w:left="29" w:right="146" w:firstLine="622" w:firstLineChars="200"/>
        <w:jc w:val="both"/>
        <w:rPr>
          <w:rFonts w:hint="eastAsia" w:ascii="仿宋_GB2312" w:hAnsi="仿宋_GB2312" w:eastAsia="仿宋_GB2312" w:cs="仿宋_GB2312"/>
          <w:b/>
          <w:bCs/>
          <w:spacing w:val="-5"/>
          <w:sz w:val="32"/>
          <w:szCs w:val="32"/>
          <w:lang w:eastAsia="zh-CN"/>
        </w:rPr>
      </w:pPr>
      <w:r>
        <w:rPr>
          <w:rFonts w:hint="eastAsia" w:ascii="仿宋_GB2312" w:hAnsi="仿宋_GB2312" w:eastAsia="仿宋_GB2312" w:cs="仿宋_GB2312"/>
          <w:b/>
          <w:bCs/>
          <w:spacing w:val="-5"/>
          <w:sz w:val="32"/>
          <w:szCs w:val="32"/>
          <w:lang w:val="en-US" w:eastAsia="zh-CN"/>
        </w:rPr>
        <w:t>2</w:t>
      </w:r>
      <w:r>
        <w:rPr>
          <w:rFonts w:hint="eastAsia" w:ascii="仿宋_GB2312" w:hAnsi="仿宋_GB2312" w:eastAsia="仿宋_GB2312" w:cs="仿宋_GB2312"/>
          <w:b/>
          <w:bCs/>
          <w:spacing w:val="-5"/>
          <w:sz w:val="32"/>
          <w:szCs w:val="32"/>
        </w:rPr>
        <w:t>.我行“爽金分”分期期数包括1期、3期、6期、9期</w:t>
      </w:r>
      <w:r>
        <w:rPr>
          <w:rFonts w:hint="eastAsia" w:ascii="仿宋_GB2312" w:hAnsi="仿宋_GB2312" w:eastAsia="仿宋_GB2312" w:cs="仿宋_GB2312"/>
          <w:b/>
          <w:bCs/>
          <w:spacing w:val="-5"/>
          <w:sz w:val="32"/>
          <w:szCs w:val="32"/>
          <w:lang w:eastAsia="zh-CN"/>
        </w:rPr>
        <w:t>、</w:t>
      </w:r>
    </w:p>
    <w:p>
      <w:pPr>
        <w:pStyle w:val="2"/>
        <w:kinsoku/>
        <w:spacing w:before="3" w:line="600" w:lineRule="exact"/>
        <w:ind w:right="146"/>
        <w:jc w:val="both"/>
        <w:rPr>
          <w:spacing w:val="-5"/>
          <w:sz w:val="32"/>
          <w:szCs w:val="32"/>
        </w:rPr>
      </w:pPr>
      <w:r>
        <w:rPr>
          <w:rFonts w:hint="eastAsia" w:ascii="仿宋_GB2312" w:hAnsi="仿宋_GB2312" w:eastAsia="仿宋_GB2312" w:cs="仿宋_GB2312"/>
          <w:b/>
          <w:bCs/>
          <w:spacing w:val="-5"/>
          <w:sz w:val="32"/>
          <w:szCs w:val="32"/>
        </w:rPr>
        <w:t>12期、18期、24期，一期即为一个账单月，以持卡人申请办理该业务时选择的期数为准。分期利率按照分期业务办理时我行公布的利率执行，若分期业务因参与营销活动等享受分期折扣的，则按照分期折扣后利率执行，其他收费项目和标准以我行业务办理界面或官方渠道公示为准。</w:t>
      </w:r>
      <w:r>
        <w:rPr>
          <w:rFonts w:hint="eastAsia" w:ascii="仿宋_GB2312" w:hAnsi="仿宋_GB2312" w:eastAsia="仿宋_GB2312" w:cs="仿宋_GB2312"/>
          <w:spacing w:val="-5"/>
          <w:sz w:val="32"/>
          <w:szCs w:val="32"/>
        </w:rPr>
        <w:t>成功办理“爽金分”分期后，将按照与持卡人的约定收取分期利息。持卡人实际需支付的分期利息金额以账单列示为准。“爽金分”分期利息收取基本标准：</w:t>
      </w:r>
    </w:p>
    <w:tbl>
      <w:tblPr>
        <w:tblStyle w:val="6"/>
        <w:tblW w:w="85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98"/>
        <w:gridCol w:w="2016"/>
        <w:gridCol w:w="53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8" w:hRule="atLeast"/>
        </w:trPr>
        <w:tc>
          <w:tcPr>
            <w:tcW w:w="1198" w:type="dxa"/>
            <w:vMerge w:val="restart"/>
            <w:tcBorders>
              <w:bottom w:val="nil"/>
            </w:tcBorders>
            <w:vAlign w:val="top"/>
          </w:tcPr>
          <w:p>
            <w:pPr>
              <w:kinsoku/>
              <w:spacing w:line="303" w:lineRule="auto"/>
              <w:jc w:val="both"/>
              <w:rPr>
                <w:rFonts w:ascii="Arial"/>
                <w:b/>
                <w:bCs/>
                <w:sz w:val="32"/>
                <w:szCs w:val="32"/>
              </w:rPr>
            </w:pPr>
          </w:p>
          <w:p>
            <w:pPr>
              <w:pStyle w:val="7"/>
              <w:kinsoku/>
              <w:spacing w:before="78" w:line="223" w:lineRule="auto"/>
              <w:ind w:left="378"/>
              <w:jc w:val="both"/>
              <w:rPr>
                <w:b/>
                <w:bCs/>
                <w:sz w:val="32"/>
                <w:szCs w:val="32"/>
              </w:rPr>
            </w:pPr>
            <w:r>
              <w:rPr>
                <w:b/>
                <w:bCs/>
                <w:spacing w:val="-8"/>
                <w:sz w:val="32"/>
                <w:szCs w:val="32"/>
              </w:rPr>
              <w:t>期数</w:t>
            </w:r>
          </w:p>
        </w:tc>
        <w:tc>
          <w:tcPr>
            <w:tcW w:w="7328" w:type="dxa"/>
            <w:gridSpan w:val="2"/>
            <w:vAlign w:val="top"/>
          </w:tcPr>
          <w:p>
            <w:pPr>
              <w:kinsoku/>
              <w:spacing w:line="310" w:lineRule="auto"/>
              <w:jc w:val="both"/>
              <w:rPr>
                <w:rFonts w:ascii="Arial"/>
                <w:b/>
                <w:bCs/>
                <w:sz w:val="32"/>
                <w:szCs w:val="32"/>
              </w:rPr>
            </w:pPr>
          </w:p>
          <w:p>
            <w:pPr>
              <w:pStyle w:val="7"/>
              <w:kinsoku/>
              <w:spacing w:before="78" w:line="223" w:lineRule="auto"/>
              <w:ind w:left="3330"/>
              <w:jc w:val="both"/>
              <w:rPr>
                <w:b/>
                <w:bCs/>
                <w:sz w:val="32"/>
                <w:szCs w:val="32"/>
              </w:rPr>
            </w:pPr>
            <w:r>
              <w:rPr>
                <w:b/>
                <w:bCs/>
                <w:spacing w:val="-9"/>
                <w:sz w:val="32"/>
                <w:szCs w:val="32"/>
              </w:rPr>
              <w:t>爽金分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1198" w:type="dxa"/>
            <w:vMerge w:val="continue"/>
            <w:tcBorders>
              <w:top w:val="nil"/>
            </w:tcBorders>
            <w:vAlign w:val="top"/>
          </w:tcPr>
          <w:p>
            <w:pPr>
              <w:kinsoku/>
              <w:jc w:val="both"/>
              <w:rPr>
                <w:rFonts w:ascii="Arial"/>
                <w:b/>
                <w:bCs/>
                <w:sz w:val="32"/>
                <w:szCs w:val="32"/>
              </w:rPr>
            </w:pPr>
          </w:p>
        </w:tc>
        <w:tc>
          <w:tcPr>
            <w:tcW w:w="2016" w:type="dxa"/>
            <w:vAlign w:val="top"/>
          </w:tcPr>
          <w:p>
            <w:pPr>
              <w:pStyle w:val="7"/>
              <w:kinsoku/>
              <w:spacing w:before="294" w:line="214" w:lineRule="auto"/>
              <w:ind w:left="546"/>
              <w:jc w:val="both"/>
              <w:rPr>
                <w:b/>
                <w:bCs/>
                <w:sz w:val="32"/>
                <w:szCs w:val="32"/>
              </w:rPr>
            </w:pPr>
            <w:r>
              <w:rPr>
                <w:b/>
                <w:bCs/>
                <w:spacing w:val="-5"/>
                <w:sz w:val="32"/>
                <w:szCs w:val="32"/>
              </w:rPr>
              <w:t>分期利率</w:t>
            </w:r>
          </w:p>
        </w:tc>
        <w:tc>
          <w:tcPr>
            <w:tcW w:w="5312" w:type="dxa"/>
            <w:vAlign w:val="top"/>
          </w:tcPr>
          <w:p>
            <w:pPr>
              <w:pStyle w:val="7"/>
              <w:kinsoku/>
              <w:spacing w:before="294" w:line="214" w:lineRule="auto"/>
              <w:ind w:left="1232"/>
              <w:jc w:val="both"/>
              <w:rPr>
                <w:b/>
                <w:bCs/>
                <w:sz w:val="32"/>
                <w:szCs w:val="32"/>
              </w:rPr>
            </w:pPr>
            <w:r>
              <w:rPr>
                <w:b/>
                <w:bCs/>
                <w:spacing w:val="-2"/>
                <w:sz w:val="32"/>
                <w:szCs w:val="32"/>
              </w:rPr>
              <w:t>近似折算年化利率（单利）</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98" w:type="dxa"/>
            <w:vAlign w:val="top"/>
          </w:tcPr>
          <w:p>
            <w:pPr>
              <w:pStyle w:val="7"/>
              <w:kinsoku/>
              <w:spacing w:before="297" w:line="213" w:lineRule="auto"/>
              <w:ind w:left="568"/>
              <w:jc w:val="both"/>
              <w:rPr>
                <w:b/>
                <w:bCs/>
                <w:sz w:val="32"/>
                <w:szCs w:val="32"/>
              </w:rPr>
            </w:pPr>
            <w:r>
              <w:rPr>
                <w:b/>
                <w:bCs/>
                <w:sz w:val="32"/>
                <w:szCs w:val="32"/>
              </w:rPr>
              <w:t>1</w:t>
            </w:r>
          </w:p>
        </w:tc>
        <w:tc>
          <w:tcPr>
            <w:tcW w:w="2016" w:type="dxa"/>
            <w:vAlign w:val="top"/>
          </w:tcPr>
          <w:p>
            <w:pPr>
              <w:pStyle w:val="7"/>
              <w:kinsoku/>
              <w:spacing w:before="297" w:line="213" w:lineRule="auto"/>
              <w:ind w:left="717"/>
              <w:jc w:val="both"/>
              <w:rPr>
                <w:b/>
                <w:bCs/>
                <w:sz w:val="32"/>
                <w:szCs w:val="32"/>
              </w:rPr>
            </w:pPr>
            <w:r>
              <w:rPr>
                <w:b/>
                <w:bCs/>
                <w:spacing w:val="-3"/>
                <w:sz w:val="32"/>
                <w:szCs w:val="32"/>
              </w:rPr>
              <w:t>0.75%</w:t>
            </w:r>
          </w:p>
        </w:tc>
        <w:tc>
          <w:tcPr>
            <w:tcW w:w="5312" w:type="dxa"/>
            <w:vAlign w:val="top"/>
          </w:tcPr>
          <w:p>
            <w:pPr>
              <w:pStyle w:val="7"/>
              <w:kinsoku/>
              <w:spacing w:before="297" w:line="213" w:lineRule="auto"/>
              <w:ind w:left="2365"/>
              <w:jc w:val="both"/>
              <w:rPr>
                <w:b/>
                <w:bCs/>
                <w:sz w:val="32"/>
                <w:szCs w:val="32"/>
              </w:rPr>
            </w:pPr>
            <w:r>
              <w:rPr>
                <w:b/>
                <w:bCs/>
                <w:spacing w:val="-2"/>
                <w:sz w:val="32"/>
                <w:szCs w:val="32"/>
              </w:rPr>
              <w:t>9.00%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98" w:type="dxa"/>
            <w:vAlign w:val="top"/>
          </w:tcPr>
          <w:p>
            <w:pPr>
              <w:pStyle w:val="7"/>
              <w:kinsoku/>
              <w:spacing w:before="299" w:line="211" w:lineRule="auto"/>
              <w:ind w:left="555"/>
              <w:jc w:val="both"/>
              <w:rPr>
                <w:b/>
                <w:bCs/>
                <w:sz w:val="32"/>
                <w:szCs w:val="32"/>
              </w:rPr>
            </w:pPr>
            <w:r>
              <w:rPr>
                <w:b/>
                <w:bCs/>
                <w:sz w:val="32"/>
                <w:szCs w:val="32"/>
              </w:rPr>
              <w:t>3</w:t>
            </w:r>
          </w:p>
        </w:tc>
        <w:tc>
          <w:tcPr>
            <w:tcW w:w="2016" w:type="dxa"/>
            <w:vAlign w:val="top"/>
          </w:tcPr>
          <w:p>
            <w:pPr>
              <w:pStyle w:val="7"/>
              <w:kinsoku/>
              <w:spacing w:before="299" w:line="211" w:lineRule="auto"/>
              <w:ind w:left="718"/>
              <w:jc w:val="both"/>
              <w:rPr>
                <w:b/>
                <w:bCs/>
                <w:sz w:val="32"/>
                <w:szCs w:val="32"/>
              </w:rPr>
            </w:pPr>
            <w:r>
              <w:rPr>
                <w:b/>
                <w:bCs/>
                <w:spacing w:val="-3"/>
                <w:sz w:val="32"/>
                <w:szCs w:val="32"/>
              </w:rPr>
              <w:t>2.10%</w:t>
            </w:r>
          </w:p>
        </w:tc>
        <w:tc>
          <w:tcPr>
            <w:tcW w:w="5312" w:type="dxa"/>
            <w:vAlign w:val="top"/>
          </w:tcPr>
          <w:p>
            <w:pPr>
              <w:pStyle w:val="7"/>
              <w:kinsoku/>
              <w:spacing w:before="299" w:line="211" w:lineRule="auto"/>
              <w:ind w:left="2322"/>
              <w:jc w:val="both"/>
              <w:rPr>
                <w:b/>
                <w:bCs/>
                <w:sz w:val="32"/>
                <w:szCs w:val="32"/>
              </w:rPr>
            </w:pPr>
            <w:r>
              <w:rPr>
                <w:b/>
                <w:bCs/>
                <w:spacing w:val="-5"/>
                <w:sz w:val="32"/>
                <w:szCs w:val="32"/>
              </w:rPr>
              <w:t>12.56%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98" w:type="dxa"/>
            <w:vAlign w:val="top"/>
          </w:tcPr>
          <w:p>
            <w:pPr>
              <w:pStyle w:val="7"/>
              <w:kinsoku/>
              <w:spacing w:before="300" w:line="210" w:lineRule="auto"/>
              <w:ind w:left="552"/>
              <w:jc w:val="both"/>
              <w:rPr>
                <w:b/>
                <w:bCs/>
                <w:sz w:val="32"/>
                <w:szCs w:val="32"/>
              </w:rPr>
            </w:pPr>
            <w:r>
              <w:rPr>
                <w:b/>
                <w:bCs/>
                <w:sz w:val="32"/>
                <w:szCs w:val="32"/>
              </w:rPr>
              <w:t>6</w:t>
            </w:r>
          </w:p>
        </w:tc>
        <w:tc>
          <w:tcPr>
            <w:tcW w:w="2016" w:type="dxa"/>
            <w:vAlign w:val="top"/>
          </w:tcPr>
          <w:p>
            <w:pPr>
              <w:pStyle w:val="7"/>
              <w:kinsoku/>
              <w:spacing w:before="300" w:line="210" w:lineRule="auto"/>
              <w:ind w:left="714"/>
              <w:jc w:val="both"/>
              <w:rPr>
                <w:b/>
                <w:bCs/>
                <w:sz w:val="32"/>
                <w:szCs w:val="32"/>
              </w:rPr>
            </w:pPr>
            <w:r>
              <w:rPr>
                <w:b/>
                <w:bCs/>
                <w:spacing w:val="-2"/>
                <w:sz w:val="32"/>
                <w:szCs w:val="32"/>
              </w:rPr>
              <w:t>4.05%</w:t>
            </w:r>
          </w:p>
        </w:tc>
        <w:tc>
          <w:tcPr>
            <w:tcW w:w="5312" w:type="dxa"/>
            <w:vAlign w:val="top"/>
          </w:tcPr>
          <w:p>
            <w:pPr>
              <w:pStyle w:val="7"/>
              <w:kinsoku/>
              <w:spacing w:before="300" w:line="210" w:lineRule="auto"/>
              <w:ind w:left="2322"/>
              <w:jc w:val="both"/>
              <w:rPr>
                <w:b/>
                <w:bCs/>
                <w:sz w:val="32"/>
                <w:szCs w:val="32"/>
              </w:rPr>
            </w:pPr>
            <w:r>
              <w:rPr>
                <w:b/>
                <w:bCs/>
                <w:spacing w:val="-5"/>
                <w:sz w:val="32"/>
                <w:szCs w:val="32"/>
              </w:rPr>
              <w:t>13.76%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98" w:type="dxa"/>
            <w:vAlign w:val="top"/>
          </w:tcPr>
          <w:p>
            <w:pPr>
              <w:pStyle w:val="7"/>
              <w:kinsoku/>
              <w:spacing w:before="302" w:line="209" w:lineRule="auto"/>
              <w:ind w:left="551"/>
              <w:jc w:val="both"/>
              <w:rPr>
                <w:b/>
                <w:bCs/>
                <w:sz w:val="32"/>
                <w:szCs w:val="32"/>
              </w:rPr>
            </w:pPr>
            <w:r>
              <w:rPr>
                <w:b/>
                <w:bCs/>
                <w:sz w:val="32"/>
                <w:szCs w:val="32"/>
              </w:rPr>
              <w:t>9</w:t>
            </w:r>
          </w:p>
        </w:tc>
        <w:tc>
          <w:tcPr>
            <w:tcW w:w="2016" w:type="dxa"/>
            <w:vAlign w:val="top"/>
          </w:tcPr>
          <w:p>
            <w:pPr>
              <w:pStyle w:val="7"/>
              <w:kinsoku/>
              <w:spacing w:before="302" w:line="209" w:lineRule="auto"/>
              <w:ind w:left="717"/>
              <w:jc w:val="both"/>
              <w:rPr>
                <w:b/>
                <w:bCs/>
                <w:sz w:val="32"/>
                <w:szCs w:val="32"/>
              </w:rPr>
            </w:pPr>
            <w:r>
              <w:rPr>
                <w:b/>
                <w:bCs/>
                <w:spacing w:val="-3"/>
                <w:sz w:val="32"/>
                <w:szCs w:val="32"/>
              </w:rPr>
              <w:t>6.08%</w:t>
            </w:r>
          </w:p>
        </w:tc>
        <w:tc>
          <w:tcPr>
            <w:tcW w:w="5312" w:type="dxa"/>
            <w:vAlign w:val="top"/>
          </w:tcPr>
          <w:p>
            <w:pPr>
              <w:pStyle w:val="7"/>
              <w:kinsoku/>
              <w:spacing w:before="302" w:line="209" w:lineRule="auto"/>
              <w:ind w:left="2322"/>
              <w:jc w:val="both"/>
              <w:rPr>
                <w:b/>
                <w:bCs/>
                <w:sz w:val="32"/>
                <w:szCs w:val="32"/>
              </w:rPr>
            </w:pPr>
            <w:r>
              <w:rPr>
                <w:b/>
                <w:bCs/>
                <w:spacing w:val="-5"/>
                <w:sz w:val="32"/>
                <w:szCs w:val="32"/>
              </w:rPr>
              <w:t>14.36%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trPr>
        <w:tc>
          <w:tcPr>
            <w:tcW w:w="1198" w:type="dxa"/>
            <w:vAlign w:val="top"/>
          </w:tcPr>
          <w:p>
            <w:pPr>
              <w:pStyle w:val="7"/>
              <w:kinsoku/>
              <w:spacing w:before="303" w:line="208" w:lineRule="auto"/>
              <w:ind w:left="508"/>
              <w:jc w:val="both"/>
              <w:rPr>
                <w:b/>
                <w:bCs/>
                <w:sz w:val="32"/>
                <w:szCs w:val="32"/>
              </w:rPr>
            </w:pPr>
            <w:r>
              <w:rPr>
                <w:b/>
                <w:bCs/>
                <w:spacing w:val="-14"/>
                <w:sz w:val="32"/>
                <w:szCs w:val="32"/>
              </w:rPr>
              <w:t>12</w:t>
            </w:r>
          </w:p>
        </w:tc>
        <w:tc>
          <w:tcPr>
            <w:tcW w:w="2016" w:type="dxa"/>
            <w:vAlign w:val="top"/>
          </w:tcPr>
          <w:p>
            <w:pPr>
              <w:pStyle w:val="7"/>
              <w:kinsoku/>
              <w:spacing w:before="303" w:line="208" w:lineRule="auto"/>
              <w:ind w:left="716"/>
              <w:jc w:val="both"/>
              <w:rPr>
                <w:b/>
                <w:bCs/>
                <w:sz w:val="32"/>
                <w:szCs w:val="32"/>
              </w:rPr>
            </w:pPr>
            <w:r>
              <w:rPr>
                <w:b/>
                <w:bCs/>
                <w:spacing w:val="-2"/>
                <w:sz w:val="32"/>
                <w:szCs w:val="32"/>
              </w:rPr>
              <w:t>8.10%</w:t>
            </w:r>
          </w:p>
        </w:tc>
        <w:tc>
          <w:tcPr>
            <w:tcW w:w="5312" w:type="dxa"/>
            <w:vAlign w:val="top"/>
          </w:tcPr>
          <w:p>
            <w:pPr>
              <w:pStyle w:val="7"/>
              <w:kinsoku/>
              <w:spacing w:before="303" w:line="208" w:lineRule="auto"/>
              <w:ind w:left="2322"/>
              <w:jc w:val="both"/>
              <w:rPr>
                <w:b/>
                <w:bCs/>
                <w:sz w:val="32"/>
                <w:szCs w:val="32"/>
              </w:rPr>
            </w:pPr>
            <w:r>
              <w:rPr>
                <w:b/>
                <w:bCs/>
                <w:spacing w:val="-5"/>
                <w:sz w:val="32"/>
                <w:szCs w:val="32"/>
              </w:rPr>
              <w:t>14.63%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198" w:type="dxa"/>
            <w:vAlign w:val="top"/>
          </w:tcPr>
          <w:p>
            <w:pPr>
              <w:pStyle w:val="7"/>
              <w:kinsoku/>
              <w:spacing w:before="299" w:line="212" w:lineRule="auto"/>
              <w:ind w:left="508"/>
              <w:jc w:val="both"/>
              <w:rPr>
                <w:b/>
                <w:bCs/>
                <w:sz w:val="32"/>
                <w:szCs w:val="32"/>
              </w:rPr>
            </w:pPr>
            <w:r>
              <w:rPr>
                <w:b/>
                <w:bCs/>
                <w:spacing w:val="-14"/>
                <w:sz w:val="32"/>
                <w:szCs w:val="32"/>
              </w:rPr>
              <w:t>18</w:t>
            </w:r>
          </w:p>
        </w:tc>
        <w:tc>
          <w:tcPr>
            <w:tcW w:w="2016" w:type="dxa"/>
            <w:vAlign w:val="top"/>
          </w:tcPr>
          <w:p>
            <w:pPr>
              <w:pStyle w:val="7"/>
              <w:kinsoku/>
              <w:spacing w:before="299" w:line="212" w:lineRule="auto"/>
              <w:ind w:left="673"/>
              <w:jc w:val="both"/>
              <w:rPr>
                <w:b/>
                <w:bCs/>
                <w:sz w:val="32"/>
                <w:szCs w:val="32"/>
              </w:rPr>
            </w:pPr>
            <w:r>
              <w:rPr>
                <w:b/>
                <w:bCs/>
                <w:spacing w:val="-5"/>
                <w:sz w:val="32"/>
                <w:szCs w:val="32"/>
              </w:rPr>
              <w:t>13.50%</w:t>
            </w:r>
          </w:p>
        </w:tc>
        <w:tc>
          <w:tcPr>
            <w:tcW w:w="5312" w:type="dxa"/>
            <w:vAlign w:val="top"/>
          </w:tcPr>
          <w:p>
            <w:pPr>
              <w:pStyle w:val="7"/>
              <w:kinsoku/>
              <w:spacing w:before="299" w:line="212" w:lineRule="auto"/>
              <w:ind w:left="2322"/>
              <w:jc w:val="both"/>
              <w:rPr>
                <w:b/>
                <w:bCs/>
                <w:sz w:val="32"/>
                <w:szCs w:val="32"/>
              </w:rPr>
            </w:pPr>
            <w:r>
              <w:rPr>
                <w:b/>
                <w:bCs/>
                <w:spacing w:val="-5"/>
                <w:sz w:val="32"/>
                <w:szCs w:val="32"/>
              </w:rPr>
              <w:t>16.42%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5" w:hRule="atLeast"/>
        </w:trPr>
        <w:tc>
          <w:tcPr>
            <w:tcW w:w="1198" w:type="dxa"/>
            <w:shd w:val="clear" w:color="auto" w:fill="auto"/>
            <w:vAlign w:val="top"/>
          </w:tcPr>
          <w:p>
            <w:pPr>
              <w:pStyle w:val="7"/>
              <w:kinsoku/>
              <w:spacing w:before="304" w:line="211" w:lineRule="auto"/>
              <w:ind w:left="493" w:leftChars="0"/>
              <w:jc w:val="both"/>
              <w:rPr>
                <w:rFonts w:ascii="仿宋" w:hAnsi="仿宋" w:eastAsia="仿宋" w:cs="仿宋"/>
                <w:b/>
                <w:bCs/>
                <w:snapToGrid w:val="0"/>
                <w:color w:val="000000"/>
                <w:kern w:val="0"/>
                <w:sz w:val="32"/>
                <w:szCs w:val="32"/>
                <w:lang w:val="en-US" w:eastAsia="en-US" w:bidi="ar-SA"/>
              </w:rPr>
            </w:pPr>
            <w:r>
              <w:rPr>
                <w:b/>
                <w:bCs/>
                <w:spacing w:val="-6"/>
                <w:sz w:val="32"/>
                <w:szCs w:val="32"/>
              </w:rPr>
              <w:t>24</w:t>
            </w:r>
          </w:p>
        </w:tc>
        <w:tc>
          <w:tcPr>
            <w:tcW w:w="2016" w:type="dxa"/>
            <w:shd w:val="clear" w:color="auto" w:fill="auto"/>
            <w:vAlign w:val="top"/>
          </w:tcPr>
          <w:p>
            <w:pPr>
              <w:pStyle w:val="7"/>
              <w:kinsoku/>
              <w:spacing w:before="304" w:line="211" w:lineRule="auto"/>
              <w:ind w:left="673" w:leftChars="0"/>
              <w:jc w:val="both"/>
              <w:rPr>
                <w:rFonts w:ascii="仿宋" w:hAnsi="仿宋" w:eastAsia="仿宋" w:cs="仿宋"/>
                <w:b/>
                <w:bCs/>
                <w:snapToGrid w:val="0"/>
                <w:color w:val="000000"/>
                <w:kern w:val="0"/>
                <w:sz w:val="32"/>
                <w:szCs w:val="32"/>
                <w:lang w:val="en-US" w:eastAsia="en-US" w:bidi="ar-SA"/>
              </w:rPr>
            </w:pPr>
            <w:r>
              <w:rPr>
                <w:b/>
                <w:bCs/>
                <w:spacing w:val="-5"/>
                <w:sz w:val="32"/>
                <w:szCs w:val="32"/>
              </w:rPr>
              <w:t>18.00%</w:t>
            </w:r>
          </w:p>
        </w:tc>
        <w:tc>
          <w:tcPr>
            <w:tcW w:w="5312" w:type="dxa"/>
            <w:shd w:val="clear" w:color="auto" w:fill="auto"/>
            <w:vAlign w:val="top"/>
          </w:tcPr>
          <w:p>
            <w:pPr>
              <w:pStyle w:val="7"/>
              <w:kinsoku/>
              <w:spacing w:before="304" w:line="211" w:lineRule="auto"/>
              <w:ind w:left="2322" w:leftChars="0"/>
              <w:jc w:val="both"/>
              <w:rPr>
                <w:rFonts w:ascii="仿宋" w:hAnsi="仿宋" w:eastAsia="仿宋" w:cs="仿宋"/>
                <w:b/>
                <w:bCs/>
                <w:snapToGrid w:val="0"/>
                <w:color w:val="000000"/>
                <w:kern w:val="0"/>
                <w:sz w:val="32"/>
                <w:szCs w:val="32"/>
                <w:lang w:val="en-US" w:eastAsia="en-US" w:bidi="ar-SA"/>
              </w:rPr>
            </w:pPr>
            <w:r>
              <w:rPr>
                <w:b/>
                <w:bCs/>
                <w:spacing w:val="-5"/>
                <w:sz w:val="32"/>
                <w:szCs w:val="32"/>
              </w:rPr>
              <w:t>16.43%</w:t>
            </w:r>
          </w:p>
        </w:tc>
      </w:tr>
    </w:tbl>
    <w:p>
      <w:pPr>
        <w:kinsoku/>
        <w:spacing w:before="13"/>
        <w:jc w:val="both"/>
      </w:pPr>
    </w:p>
    <w:p>
      <w:pPr>
        <w:pStyle w:val="2"/>
        <w:kinsoku/>
        <w:spacing w:before="302" w:line="600" w:lineRule="exact"/>
        <w:ind w:left="0" w:right="0" w:firstLine="634" w:firstLineChars="200"/>
        <w:jc w:val="both"/>
        <w:rPr>
          <w:rFonts w:hint="eastAsia" w:ascii="仿宋_GB2312" w:hAnsi="仿宋_GB2312" w:eastAsia="仿宋_GB2312" w:cs="仿宋_GB2312"/>
          <w:b/>
          <w:bCs/>
          <w:spacing w:val="-3"/>
          <w:sz w:val="32"/>
          <w:szCs w:val="32"/>
        </w:rPr>
      </w:pPr>
      <w:r>
        <w:rPr>
          <w:rFonts w:hint="eastAsia" w:ascii="仿宋_GB2312" w:hAnsi="仿宋_GB2312" w:eastAsia="仿宋_GB2312" w:cs="仿宋_GB2312"/>
          <w:b/>
          <w:bCs/>
          <w:spacing w:val="-2"/>
          <w:sz w:val="32"/>
          <w:szCs w:val="32"/>
          <w:lang w:val="en-US" w:eastAsia="zh-CN"/>
        </w:rPr>
        <w:t>3</w:t>
      </w:r>
      <w:r>
        <w:rPr>
          <w:rFonts w:hint="eastAsia" w:ascii="仿宋_GB2312" w:hAnsi="仿宋_GB2312" w:eastAsia="仿宋_GB2312" w:cs="仿宋_GB2312"/>
          <w:b/>
          <w:bCs/>
          <w:spacing w:val="-2"/>
          <w:sz w:val="32"/>
          <w:szCs w:val="32"/>
        </w:rPr>
        <w:t>.爽金分业务办理是否成功，以办理界面或系统通知为准。</w:t>
      </w:r>
    </w:p>
    <w:p>
      <w:pPr>
        <w:pStyle w:val="2"/>
        <w:kinsoku/>
        <w:spacing w:before="1" w:line="600" w:lineRule="exact"/>
        <w:ind w:left="32" w:firstLine="630" w:firstLineChars="200"/>
        <w:jc w:val="both"/>
        <w:rPr>
          <w:rFonts w:hint="eastAsia" w:ascii="仿宋_GB2312" w:hAnsi="仿宋_GB2312" w:eastAsia="仿宋_GB2312" w:cs="仿宋_GB2312"/>
          <w:b/>
          <w:bCs/>
          <w:spacing w:val="-9"/>
          <w:sz w:val="32"/>
          <w:szCs w:val="32"/>
        </w:rPr>
      </w:pPr>
      <w:r>
        <w:rPr>
          <w:rFonts w:hint="eastAsia" w:ascii="仿宋_GB2312" w:hAnsi="仿宋_GB2312" w:eastAsia="仿宋_GB2312" w:cs="仿宋_GB2312"/>
          <w:b/>
          <w:bCs/>
          <w:spacing w:val="-3"/>
          <w:sz w:val="32"/>
          <w:szCs w:val="32"/>
          <w:lang w:val="en-US" w:eastAsia="zh-CN"/>
        </w:rPr>
        <w:t>4.</w:t>
      </w:r>
      <w:r>
        <w:rPr>
          <w:rFonts w:hint="eastAsia" w:ascii="仿宋_GB2312" w:hAnsi="仿宋_GB2312" w:eastAsia="仿宋_GB2312" w:cs="仿宋_GB2312"/>
          <w:b/>
          <w:bCs/>
          <w:spacing w:val="-1"/>
          <w:sz w:val="32"/>
          <w:szCs w:val="32"/>
        </w:rPr>
        <w:t>持卡人申请款项到账后该业务不可撤销、</w:t>
      </w:r>
      <w:r>
        <w:rPr>
          <w:rFonts w:hint="eastAsia" w:ascii="仿宋_GB2312" w:hAnsi="仿宋_GB2312" w:eastAsia="仿宋_GB2312" w:cs="仿宋_GB2312"/>
          <w:b/>
          <w:bCs/>
          <w:spacing w:val="-7"/>
          <w:sz w:val="32"/>
          <w:szCs w:val="32"/>
        </w:rPr>
        <w:t>不可修改期数和金额。我行核准持卡人申请后，将款</w:t>
      </w:r>
      <w:r>
        <w:rPr>
          <w:rFonts w:hint="eastAsia" w:ascii="仿宋_GB2312" w:hAnsi="仿宋_GB2312" w:eastAsia="仿宋_GB2312" w:cs="仿宋_GB2312"/>
          <w:b/>
          <w:bCs/>
          <w:spacing w:val="-8"/>
          <w:sz w:val="32"/>
          <w:szCs w:val="32"/>
        </w:rPr>
        <w:t>项划至持卡人本人在我行开立</w:t>
      </w:r>
      <w:r>
        <w:rPr>
          <w:rFonts w:hint="eastAsia" w:ascii="仿宋_GB2312" w:hAnsi="仿宋_GB2312" w:eastAsia="仿宋_GB2312" w:cs="仿宋_GB2312"/>
          <w:b/>
          <w:bCs/>
          <w:spacing w:val="-13"/>
          <w:sz w:val="32"/>
          <w:szCs w:val="32"/>
        </w:rPr>
        <w:t>的状态正常的I类借记卡账户，如果因持卡人提供的借记卡账户信息有误</w:t>
      </w:r>
      <w:r>
        <w:rPr>
          <w:rFonts w:hint="eastAsia" w:ascii="仿宋_GB2312" w:hAnsi="仿宋_GB2312" w:eastAsia="仿宋_GB2312" w:cs="仿宋_GB2312"/>
          <w:b/>
          <w:bCs/>
          <w:spacing w:val="-14"/>
          <w:sz w:val="32"/>
          <w:szCs w:val="32"/>
        </w:rPr>
        <w:t>或该账户状</w:t>
      </w:r>
      <w:r>
        <w:rPr>
          <w:rFonts w:hint="eastAsia" w:ascii="仿宋_GB2312" w:hAnsi="仿宋_GB2312" w:eastAsia="仿宋_GB2312" w:cs="仿宋_GB2312"/>
          <w:b/>
          <w:bCs/>
          <w:spacing w:val="-6"/>
          <w:sz w:val="32"/>
          <w:szCs w:val="32"/>
        </w:rPr>
        <w:t>态不正常（包括但不限于销户、挂失、冻结等情况）导致款项划拨失败或错误</w:t>
      </w:r>
      <w:r>
        <w:rPr>
          <w:rFonts w:hint="eastAsia" w:ascii="仿宋_GB2312" w:hAnsi="仿宋_GB2312" w:eastAsia="仿宋_GB2312" w:cs="仿宋_GB2312"/>
          <w:b/>
          <w:bCs/>
          <w:spacing w:val="-6"/>
          <w:sz w:val="32"/>
          <w:szCs w:val="32"/>
          <w:lang w:val="en-US" w:eastAsia="zh-CN"/>
        </w:rPr>
        <w:t>的</w:t>
      </w:r>
      <w:r>
        <w:rPr>
          <w:rFonts w:hint="eastAsia" w:ascii="仿宋_GB2312" w:hAnsi="仿宋_GB2312" w:eastAsia="仿宋_GB2312" w:cs="仿宋_GB2312"/>
          <w:b/>
          <w:bCs/>
          <w:spacing w:val="-5"/>
          <w:sz w:val="32"/>
          <w:szCs w:val="32"/>
        </w:rPr>
        <w:t>（包括但不限于无法转入持卡人提供的账户、转入他人账户等情况</w:t>
      </w:r>
      <w:r>
        <w:rPr>
          <w:rFonts w:hint="eastAsia" w:ascii="仿宋_GB2312" w:hAnsi="仿宋_GB2312" w:eastAsia="仿宋_GB2312" w:cs="仿宋_GB2312"/>
          <w:b/>
          <w:bCs/>
          <w:spacing w:val="16"/>
          <w:sz w:val="32"/>
          <w:szCs w:val="32"/>
        </w:rPr>
        <w:t>），</w:t>
      </w:r>
      <w:r>
        <w:rPr>
          <w:rFonts w:hint="eastAsia" w:ascii="仿宋_GB2312" w:hAnsi="仿宋_GB2312" w:eastAsia="仿宋_GB2312" w:cs="仿宋_GB2312"/>
          <w:b/>
          <w:bCs/>
          <w:spacing w:val="-5"/>
          <w:sz w:val="32"/>
          <w:szCs w:val="32"/>
        </w:rPr>
        <w:t>由此产生</w:t>
      </w:r>
      <w:r>
        <w:rPr>
          <w:rFonts w:hint="eastAsia" w:ascii="仿宋_GB2312" w:hAnsi="仿宋_GB2312" w:eastAsia="仿宋_GB2312" w:cs="仿宋_GB2312"/>
          <w:b/>
          <w:bCs/>
          <w:spacing w:val="-9"/>
          <w:sz w:val="32"/>
          <w:szCs w:val="32"/>
        </w:rPr>
        <w:t>的一切费用和损失由持卡人自行承担。</w:t>
      </w:r>
    </w:p>
    <w:p>
      <w:pPr>
        <w:pStyle w:val="2"/>
        <w:kinsoku/>
        <w:spacing w:before="1" w:line="600" w:lineRule="exact"/>
        <w:ind w:firstLine="590" w:firstLineChars="200"/>
        <w:jc w:val="both"/>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13"/>
          <w:sz w:val="32"/>
          <w:szCs w:val="32"/>
          <w:lang w:val="en-US" w:eastAsia="zh-CN"/>
        </w:rPr>
        <w:t>5.“</w:t>
      </w:r>
      <w:r>
        <w:rPr>
          <w:rFonts w:hint="eastAsia" w:ascii="仿宋_GB2312" w:hAnsi="仿宋_GB2312" w:eastAsia="仿宋_GB2312" w:cs="仿宋_GB2312"/>
          <w:b/>
          <w:bCs/>
          <w:spacing w:val="-13"/>
          <w:sz w:val="32"/>
          <w:szCs w:val="32"/>
        </w:rPr>
        <w:t>爽金分”</w:t>
      </w:r>
      <w:r>
        <w:rPr>
          <w:rFonts w:hint="eastAsia" w:ascii="仿宋_GB2312" w:hAnsi="仿宋_GB2312" w:eastAsia="仿宋_GB2312" w:cs="仿宋_GB2312"/>
          <w:b/>
          <w:bCs/>
          <w:spacing w:val="-13"/>
          <w:sz w:val="32"/>
          <w:szCs w:val="32"/>
          <w:lang w:val="en-US" w:eastAsia="zh-CN"/>
        </w:rPr>
        <w:t>业务</w:t>
      </w:r>
      <w:r>
        <w:rPr>
          <w:rFonts w:hint="eastAsia" w:ascii="仿宋_GB2312" w:hAnsi="仿宋_GB2312" w:eastAsia="仿宋_GB2312" w:cs="仿宋_GB2312"/>
          <w:b/>
          <w:bCs/>
          <w:spacing w:val="-13"/>
          <w:sz w:val="32"/>
          <w:szCs w:val="32"/>
        </w:rPr>
        <w:t>申请办理成功后，分期不能撤销，也不能修改已办理分期的分期金额、期数等要素。</w:t>
      </w:r>
    </w:p>
    <w:p>
      <w:pPr>
        <w:pStyle w:val="2"/>
        <w:kinsoku/>
        <w:spacing w:before="9" w:line="600" w:lineRule="exact"/>
        <w:ind w:left="0" w:firstLine="620" w:firstLineChars="200"/>
        <w:jc w:val="both"/>
        <w:outlineLvl w:val="1"/>
        <w:rPr>
          <w:rFonts w:hint="eastAsia" w:ascii="黑体" w:hAnsi="黑体" w:eastAsia="黑体" w:cs="黑体"/>
          <w:b w:val="0"/>
          <w:bCs w:val="0"/>
          <w:spacing w:val="-5"/>
          <w:sz w:val="32"/>
          <w:szCs w:val="32"/>
          <w:lang w:val="en-US" w:eastAsia="zh-CN"/>
        </w:rPr>
      </w:pPr>
      <w:r>
        <w:rPr>
          <w:rFonts w:hint="eastAsia" w:ascii="黑体" w:hAnsi="黑体" w:eastAsia="黑体" w:cs="黑体"/>
          <w:b w:val="0"/>
          <w:bCs w:val="0"/>
          <w:spacing w:val="-5"/>
          <w:sz w:val="32"/>
          <w:szCs w:val="32"/>
          <w:lang w:val="en-US" w:eastAsia="zh-CN"/>
        </w:rPr>
        <w:t>第五条  资金用途</w:t>
      </w:r>
    </w:p>
    <w:p>
      <w:pPr>
        <w:pStyle w:val="2"/>
        <w:kinsoku/>
        <w:spacing w:before="3" w:line="600" w:lineRule="exact"/>
        <w:ind w:left="29" w:right="146" w:firstLine="622"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5"/>
          <w:sz w:val="32"/>
          <w:szCs w:val="32"/>
          <w:lang w:val="en-US" w:eastAsia="zh-CN"/>
        </w:rPr>
        <w:t>1</w:t>
      </w:r>
      <w:r>
        <w:rPr>
          <w:rFonts w:hint="eastAsia" w:ascii="仿宋_GB2312" w:hAnsi="仿宋_GB2312" w:eastAsia="仿宋_GB2312" w:cs="仿宋_GB2312"/>
          <w:b/>
          <w:bCs/>
          <w:spacing w:val="-5"/>
          <w:sz w:val="32"/>
          <w:szCs w:val="32"/>
        </w:rPr>
        <w:t>.持卡人应按照与我行约定的用途使用通过“爽金分”获得的资金，仅限</w:t>
      </w:r>
      <w:r>
        <w:rPr>
          <w:rFonts w:hint="eastAsia" w:ascii="仿宋_GB2312" w:hAnsi="仿宋_GB2312" w:eastAsia="仿宋_GB2312" w:cs="仿宋_GB2312"/>
          <w:b/>
          <w:bCs/>
          <w:spacing w:val="-7"/>
          <w:sz w:val="32"/>
          <w:szCs w:val="32"/>
        </w:rPr>
        <w:t>用于消费（包括但不限于装修、家电、婚庆、助学、旅游、医疗等</w:t>
      </w:r>
      <w:r>
        <w:rPr>
          <w:rFonts w:hint="eastAsia" w:ascii="仿宋_GB2312" w:hAnsi="仿宋_GB2312" w:eastAsia="仿宋_GB2312" w:cs="仿宋_GB2312"/>
          <w:b/>
          <w:bCs/>
          <w:spacing w:val="5"/>
          <w:sz w:val="32"/>
          <w:szCs w:val="32"/>
        </w:rPr>
        <w:t>），</w:t>
      </w:r>
      <w:r>
        <w:rPr>
          <w:rFonts w:hint="eastAsia" w:ascii="仿宋_GB2312" w:hAnsi="仿宋_GB2312" w:eastAsia="仿宋_GB2312" w:cs="仿宋_GB2312"/>
          <w:b/>
          <w:bCs/>
          <w:spacing w:val="-7"/>
          <w:sz w:val="32"/>
          <w:szCs w:val="32"/>
        </w:rPr>
        <w:t>不</w:t>
      </w:r>
      <w:r>
        <w:rPr>
          <w:rFonts w:hint="eastAsia" w:ascii="仿宋_GB2312" w:hAnsi="仿宋_GB2312" w:eastAsia="仿宋_GB2312" w:cs="仿宋_GB2312"/>
          <w:b/>
          <w:bCs/>
          <w:spacing w:val="-5"/>
          <w:sz w:val="32"/>
          <w:szCs w:val="32"/>
        </w:rPr>
        <w:t>得用于生产经营、投资等其他用途（包括但不</w:t>
      </w:r>
      <w:r>
        <w:rPr>
          <w:rFonts w:hint="eastAsia" w:ascii="仿宋_GB2312" w:hAnsi="仿宋_GB2312" w:eastAsia="仿宋_GB2312" w:cs="仿宋_GB2312"/>
          <w:b/>
          <w:bCs/>
          <w:spacing w:val="-6"/>
          <w:sz w:val="32"/>
          <w:szCs w:val="32"/>
        </w:rPr>
        <w:t>限于购房、理财、购买股票、期货及</w:t>
      </w:r>
      <w:r>
        <w:rPr>
          <w:rFonts w:hint="eastAsia" w:ascii="仿宋_GB2312" w:hAnsi="仿宋_GB2312" w:eastAsia="仿宋_GB2312" w:cs="仿宋_GB2312"/>
          <w:b/>
          <w:bCs/>
          <w:spacing w:val="-19"/>
          <w:sz w:val="32"/>
          <w:szCs w:val="32"/>
        </w:rPr>
        <w:t>其他股本权益等非消费领域以及其他法律、法规、规章及监管规定禁止的用途）。</w:t>
      </w:r>
    </w:p>
    <w:p>
      <w:pPr>
        <w:pStyle w:val="2"/>
        <w:kinsoku/>
        <w:spacing w:before="2" w:line="600" w:lineRule="exact"/>
        <w:ind w:left="127" w:right="462" w:firstLine="622"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5"/>
          <w:sz w:val="32"/>
          <w:szCs w:val="32"/>
          <w:lang w:val="en-US" w:eastAsia="zh-CN"/>
        </w:rPr>
        <w:t>2</w:t>
      </w:r>
      <w:r>
        <w:rPr>
          <w:rFonts w:hint="eastAsia" w:ascii="仿宋_GB2312" w:hAnsi="仿宋_GB2312" w:eastAsia="仿宋_GB2312" w:cs="仿宋_GB2312"/>
          <w:b/>
          <w:bCs/>
          <w:spacing w:val="-5"/>
          <w:sz w:val="32"/>
          <w:szCs w:val="32"/>
        </w:rPr>
        <w:t>.持卡人承诺配合贵阳银行通过账户分析、凭证查验或现场调</w:t>
      </w:r>
      <w:r>
        <w:rPr>
          <w:rFonts w:hint="eastAsia" w:ascii="仿宋_GB2312" w:hAnsi="仿宋_GB2312" w:eastAsia="仿宋_GB2312" w:cs="仿宋_GB2312"/>
          <w:b/>
          <w:bCs/>
          <w:spacing w:val="-6"/>
          <w:sz w:val="32"/>
          <w:szCs w:val="32"/>
        </w:rPr>
        <w:t>查等方式，</w:t>
      </w:r>
      <w:r>
        <w:rPr>
          <w:rFonts w:hint="eastAsia" w:ascii="仿宋_GB2312" w:hAnsi="仿宋_GB2312" w:eastAsia="仿宋_GB2312" w:cs="仿宋_GB2312"/>
          <w:b/>
          <w:bCs/>
          <w:spacing w:val="-2"/>
          <w:sz w:val="32"/>
          <w:szCs w:val="32"/>
        </w:rPr>
        <w:t>核查资金支付是否符合约定用途。</w:t>
      </w:r>
    </w:p>
    <w:p>
      <w:pPr>
        <w:pStyle w:val="2"/>
        <w:kinsoku/>
        <w:spacing w:before="3" w:line="600" w:lineRule="exact"/>
        <w:ind w:left="29" w:right="146" w:firstLine="622" w:firstLineChars="200"/>
        <w:jc w:val="both"/>
        <w:rPr>
          <w:rFonts w:hint="eastAsia" w:ascii="仿宋_GB2312" w:hAnsi="仿宋_GB2312" w:eastAsia="仿宋_GB2312" w:cs="仿宋_GB2312"/>
          <w:b/>
          <w:bCs/>
          <w:spacing w:val="-5"/>
          <w:sz w:val="32"/>
          <w:szCs w:val="32"/>
        </w:rPr>
      </w:pPr>
      <w:r>
        <w:rPr>
          <w:rFonts w:hint="eastAsia" w:ascii="仿宋_GB2312" w:hAnsi="仿宋_GB2312" w:eastAsia="仿宋_GB2312" w:cs="仿宋_GB2312"/>
          <w:b/>
          <w:bCs/>
          <w:spacing w:val="-5"/>
          <w:sz w:val="32"/>
          <w:szCs w:val="32"/>
          <w:lang w:val="en-US" w:eastAsia="zh-CN"/>
        </w:rPr>
        <w:t>3</w:t>
      </w:r>
      <w:r>
        <w:rPr>
          <w:rFonts w:hint="eastAsia" w:ascii="仿宋_GB2312" w:hAnsi="仿宋_GB2312" w:eastAsia="仿宋_GB2312" w:cs="仿宋_GB2312"/>
          <w:b/>
          <w:bCs/>
          <w:spacing w:val="-5"/>
          <w:sz w:val="32"/>
          <w:szCs w:val="32"/>
        </w:rPr>
        <w:t>.如持卡人未按申请用途使用</w:t>
      </w:r>
      <w:r>
        <w:rPr>
          <w:rFonts w:hint="eastAsia" w:ascii="仿宋_GB2312" w:hAnsi="仿宋_GB2312" w:eastAsia="仿宋_GB2312" w:cs="仿宋_GB2312"/>
          <w:b/>
          <w:bCs/>
          <w:spacing w:val="-5"/>
          <w:sz w:val="32"/>
          <w:szCs w:val="32"/>
          <w:lang w:eastAsia="zh-CN"/>
        </w:rPr>
        <w:t>“</w:t>
      </w:r>
      <w:r>
        <w:rPr>
          <w:rFonts w:hint="eastAsia" w:ascii="仿宋_GB2312" w:hAnsi="仿宋_GB2312" w:eastAsia="仿宋_GB2312" w:cs="仿宋_GB2312"/>
          <w:b/>
          <w:bCs/>
          <w:spacing w:val="-5"/>
          <w:sz w:val="32"/>
          <w:szCs w:val="32"/>
          <w:lang w:val="en-US" w:eastAsia="zh-CN"/>
        </w:rPr>
        <w:t>爽金分</w:t>
      </w:r>
      <w:r>
        <w:rPr>
          <w:rFonts w:hint="eastAsia" w:ascii="仿宋_GB2312" w:hAnsi="仿宋_GB2312" w:eastAsia="仿宋_GB2312" w:cs="仿宋_GB2312"/>
          <w:b/>
          <w:bCs/>
          <w:spacing w:val="-5"/>
          <w:sz w:val="32"/>
          <w:szCs w:val="32"/>
          <w:lang w:eastAsia="zh-CN"/>
        </w:rPr>
        <w:t>”</w:t>
      </w:r>
      <w:r>
        <w:rPr>
          <w:rFonts w:hint="eastAsia" w:ascii="仿宋_GB2312" w:hAnsi="仿宋_GB2312" w:eastAsia="仿宋_GB2312" w:cs="仿宋_GB2312"/>
          <w:b/>
          <w:bCs/>
          <w:spacing w:val="-5"/>
          <w:sz w:val="32"/>
          <w:szCs w:val="32"/>
        </w:rPr>
        <w:t>资金或不能按要求提供资金用途证明的，我行有权要求持卡人提前一次性偿还“爽金分”全部剩余欠款，包括但不限于本金、利息、费用（如有）等全部应还款项，我行有权在持卡人的信用卡中计收。</w:t>
      </w:r>
    </w:p>
    <w:p>
      <w:pPr>
        <w:pStyle w:val="2"/>
        <w:keepNext w:val="0"/>
        <w:keepLines w:val="0"/>
        <w:pageBreakBefore w:val="0"/>
        <w:widowControl/>
        <w:wordWrap/>
        <w:overflowPunct/>
        <w:topLinePunct w:val="0"/>
        <w:autoSpaceDE w:val="0"/>
        <w:autoSpaceDN w:val="0"/>
        <w:bidi w:val="0"/>
        <w:adjustRightInd w:val="0"/>
        <w:snapToGrid w:val="0"/>
        <w:spacing w:before="9" w:line="600" w:lineRule="exact"/>
        <w:ind w:firstLine="620" w:firstLineChars="200"/>
        <w:jc w:val="both"/>
        <w:textAlignment w:val="baseline"/>
        <w:outlineLvl w:val="1"/>
        <w:rPr>
          <w:rFonts w:hint="eastAsia" w:ascii="黑体" w:hAnsi="黑体" w:eastAsia="黑体" w:cs="黑体"/>
          <w:b w:val="0"/>
          <w:bCs w:val="0"/>
          <w:sz w:val="32"/>
          <w:szCs w:val="32"/>
        </w:rPr>
      </w:pPr>
      <w:r>
        <w:rPr>
          <w:rFonts w:hint="eastAsia" w:ascii="黑体" w:hAnsi="黑体" w:eastAsia="黑体" w:cs="黑体"/>
          <w:b w:val="0"/>
          <w:bCs w:val="0"/>
          <w:spacing w:val="-5"/>
          <w:sz w:val="32"/>
          <w:szCs w:val="32"/>
        </w:rPr>
        <w:t>第</w:t>
      </w:r>
      <w:r>
        <w:rPr>
          <w:rFonts w:hint="eastAsia" w:ascii="黑体" w:hAnsi="黑体" w:eastAsia="黑体" w:cs="黑体"/>
          <w:b w:val="0"/>
          <w:bCs w:val="0"/>
          <w:spacing w:val="-5"/>
          <w:sz w:val="32"/>
          <w:szCs w:val="32"/>
          <w:lang w:val="en-US" w:eastAsia="zh-CN"/>
        </w:rPr>
        <w:t>六</w:t>
      </w:r>
      <w:r>
        <w:rPr>
          <w:rFonts w:hint="eastAsia" w:ascii="黑体" w:hAnsi="黑体" w:eastAsia="黑体" w:cs="黑体"/>
          <w:b w:val="0"/>
          <w:bCs w:val="0"/>
          <w:spacing w:val="-5"/>
          <w:sz w:val="32"/>
          <w:szCs w:val="32"/>
        </w:rPr>
        <w:t>条</w:t>
      </w:r>
      <w:r>
        <w:rPr>
          <w:rFonts w:hint="eastAsia" w:ascii="黑体" w:hAnsi="黑体" w:eastAsia="黑体" w:cs="黑体"/>
          <w:b w:val="0"/>
          <w:bCs w:val="0"/>
          <w:spacing w:val="-5"/>
          <w:sz w:val="32"/>
          <w:szCs w:val="32"/>
          <w:lang w:val="en-US" w:eastAsia="zh-CN"/>
        </w:rPr>
        <w:t xml:space="preserve">  </w:t>
      </w:r>
      <w:r>
        <w:rPr>
          <w:rFonts w:hint="eastAsia" w:ascii="黑体" w:hAnsi="黑体" w:eastAsia="黑体" w:cs="黑体"/>
          <w:b w:val="0"/>
          <w:bCs w:val="0"/>
          <w:spacing w:val="-5"/>
          <w:sz w:val="32"/>
          <w:szCs w:val="32"/>
        </w:rPr>
        <w:t>收费及还款</w:t>
      </w:r>
    </w:p>
    <w:p>
      <w:pPr>
        <w:pStyle w:val="2"/>
        <w:keepNext w:val="0"/>
        <w:keepLines w:val="0"/>
        <w:pageBreakBefore w:val="0"/>
        <w:widowControl/>
        <w:kinsoku/>
        <w:wordWrap/>
        <w:overflowPunct/>
        <w:topLinePunct w:val="0"/>
        <w:autoSpaceDE w:val="0"/>
        <w:autoSpaceDN w:val="0"/>
        <w:bidi w:val="0"/>
        <w:adjustRightInd w:val="0"/>
        <w:snapToGrid w:val="0"/>
        <w:spacing w:before="78" w:line="600" w:lineRule="exact"/>
        <w:ind w:right="192" w:firstLine="634"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2"/>
          <w:sz w:val="32"/>
          <w:szCs w:val="32"/>
          <w:lang w:eastAsia="zh-CN"/>
        </w:rPr>
        <w:t>1</w:t>
      </w:r>
      <w:r>
        <w:rPr>
          <w:rFonts w:hint="eastAsia" w:ascii="仿宋_GB2312" w:hAnsi="仿宋_GB2312" w:eastAsia="仿宋_GB2312" w:cs="仿宋_GB2312"/>
          <w:b/>
          <w:bCs/>
          <w:spacing w:val="-2"/>
          <w:sz w:val="32"/>
          <w:szCs w:val="32"/>
        </w:rPr>
        <w:t>.分期利息收取方式为均付，指将每期分期利息分别计入分期期限内每个账单日的最低还款额。</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192" w:firstLine="630" w:firstLineChars="200"/>
        <w:jc w:val="both"/>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3"/>
          <w:sz w:val="32"/>
          <w:szCs w:val="32"/>
          <w:lang w:val="en-US" w:eastAsia="zh-CN"/>
        </w:rPr>
        <w:t>2</w:t>
      </w:r>
      <w:r>
        <w:rPr>
          <w:rFonts w:hint="eastAsia" w:ascii="仿宋_GB2312" w:hAnsi="仿宋_GB2312" w:eastAsia="仿宋_GB2312" w:cs="仿宋_GB2312"/>
          <w:b/>
          <w:bCs/>
          <w:spacing w:val="-3"/>
          <w:sz w:val="32"/>
          <w:szCs w:val="32"/>
        </w:rPr>
        <w:t>.持卡人成功办理“爽金分”业务后，分期本金占用持卡人的固定额</w:t>
      </w:r>
      <w:r>
        <w:rPr>
          <w:rFonts w:hint="eastAsia" w:ascii="仿宋_GB2312" w:hAnsi="仿宋_GB2312" w:eastAsia="仿宋_GB2312" w:cs="仿宋_GB2312"/>
          <w:b/>
          <w:bCs/>
          <w:spacing w:val="-1"/>
          <w:sz w:val="32"/>
          <w:szCs w:val="32"/>
        </w:rPr>
        <w:t>度，固定额度随着每期还款</w:t>
      </w:r>
      <w:r>
        <w:rPr>
          <w:rFonts w:hint="eastAsia" w:ascii="仿宋_GB2312" w:hAnsi="仿宋_GB2312" w:eastAsia="仿宋_GB2312" w:cs="仿宋_GB2312"/>
          <w:b/>
          <w:bCs/>
          <w:spacing w:val="-1"/>
          <w:sz w:val="32"/>
          <w:szCs w:val="32"/>
          <w:lang w:val="en-US" w:eastAsia="zh-CN"/>
        </w:rPr>
        <w:t>后</w:t>
      </w:r>
      <w:r>
        <w:rPr>
          <w:rFonts w:hint="eastAsia" w:ascii="仿宋_GB2312" w:hAnsi="仿宋_GB2312" w:eastAsia="仿宋_GB2312" w:cs="仿宋_GB2312"/>
          <w:b/>
          <w:bCs/>
          <w:spacing w:val="-1"/>
          <w:sz w:val="32"/>
          <w:szCs w:val="32"/>
        </w:rPr>
        <w:t>逐期恢复，直至清偿所有分期欠款。</w:t>
      </w:r>
    </w:p>
    <w:p>
      <w:pPr>
        <w:pStyle w:val="2"/>
        <w:keepNext w:val="0"/>
        <w:keepLines w:val="0"/>
        <w:pageBreakBefore w:val="0"/>
        <w:widowControl/>
        <w:kinsoku/>
        <w:wordWrap/>
        <w:overflowPunct/>
        <w:topLinePunct w:val="0"/>
        <w:autoSpaceDE w:val="0"/>
        <w:autoSpaceDN w:val="0"/>
        <w:bidi w:val="0"/>
        <w:adjustRightInd w:val="0"/>
        <w:snapToGrid w:val="0"/>
        <w:spacing w:line="600" w:lineRule="exact"/>
        <w:ind w:right="159" w:firstLine="630" w:firstLineChars="200"/>
        <w:jc w:val="both"/>
        <w:textAlignment w:val="baseline"/>
        <w:rPr>
          <w:rFonts w:hint="eastAsia" w:ascii="仿宋_GB2312" w:hAnsi="仿宋_GB2312" w:eastAsia="仿宋_GB2312" w:cs="仿宋_GB2312"/>
          <w:b/>
          <w:bCs/>
          <w:spacing w:val="-16"/>
          <w:sz w:val="32"/>
          <w:szCs w:val="32"/>
        </w:rPr>
      </w:pPr>
      <w:r>
        <w:rPr>
          <w:rFonts w:hint="eastAsia" w:ascii="仿宋_GB2312" w:hAnsi="仿宋_GB2312" w:eastAsia="仿宋_GB2312" w:cs="仿宋_GB2312"/>
          <w:b/>
          <w:bCs/>
          <w:spacing w:val="-3"/>
          <w:sz w:val="32"/>
          <w:szCs w:val="32"/>
          <w:lang w:val="en-US" w:eastAsia="zh-CN"/>
        </w:rPr>
        <w:t>3</w:t>
      </w:r>
      <w:r>
        <w:rPr>
          <w:rFonts w:hint="eastAsia" w:ascii="仿宋_GB2312" w:hAnsi="仿宋_GB2312" w:eastAsia="仿宋_GB2312" w:cs="仿宋_GB2312"/>
          <w:b/>
          <w:bCs/>
          <w:spacing w:val="-3"/>
          <w:sz w:val="32"/>
          <w:szCs w:val="32"/>
        </w:rPr>
        <w:t>.已成功办理“爽金分”业务的持卡人，如还款资金在偿还当期应还账款</w:t>
      </w:r>
      <w:r>
        <w:rPr>
          <w:rFonts w:hint="eastAsia" w:ascii="仿宋_GB2312" w:hAnsi="仿宋_GB2312" w:eastAsia="仿宋_GB2312" w:cs="仿宋_GB2312"/>
          <w:b/>
          <w:bCs/>
          <w:spacing w:val="-16"/>
          <w:sz w:val="32"/>
          <w:szCs w:val="32"/>
        </w:rPr>
        <w:t>后仍有多余资金，该资金不会提前清偿下期“爽金分”应还分期本金和分期利息。</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right="108" w:firstLine="638" w:firstLineChars="200"/>
        <w:jc w:val="both"/>
        <w:textAlignment w:val="baseline"/>
        <w:rPr>
          <w:rFonts w:hint="eastAsia"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lang w:val="en-US" w:eastAsia="zh-CN"/>
        </w:rPr>
        <w:t>4</w:t>
      </w:r>
      <w:r>
        <w:rPr>
          <w:rFonts w:hint="eastAsia" w:ascii="仿宋_GB2312" w:hAnsi="仿宋_GB2312" w:eastAsia="仿宋_GB2312" w:cs="仿宋_GB2312"/>
          <w:b/>
          <w:bCs/>
          <w:spacing w:val="-1"/>
          <w:sz w:val="32"/>
          <w:szCs w:val="32"/>
        </w:rPr>
        <w:t>.持卡人办理</w:t>
      </w:r>
      <w:r>
        <w:rPr>
          <w:rFonts w:hint="eastAsia" w:ascii="仿宋_GB2312" w:hAnsi="仿宋_GB2312" w:eastAsia="仿宋_GB2312" w:cs="仿宋_GB2312"/>
          <w:b/>
          <w:bCs/>
          <w:spacing w:val="-1"/>
          <w:sz w:val="32"/>
          <w:szCs w:val="32"/>
          <w:lang w:eastAsia="zh-CN"/>
        </w:rPr>
        <w:t>“</w:t>
      </w:r>
      <w:r>
        <w:rPr>
          <w:rFonts w:hint="eastAsia" w:ascii="仿宋_GB2312" w:hAnsi="仿宋_GB2312" w:eastAsia="仿宋_GB2312" w:cs="仿宋_GB2312"/>
          <w:b/>
          <w:bCs/>
          <w:spacing w:val="-1"/>
          <w:sz w:val="32"/>
          <w:szCs w:val="32"/>
          <w:lang w:val="en-US" w:eastAsia="zh-CN"/>
        </w:rPr>
        <w:t>爽金分</w:t>
      </w:r>
      <w:r>
        <w:rPr>
          <w:rFonts w:hint="eastAsia" w:ascii="仿宋_GB2312" w:hAnsi="仿宋_GB2312" w:eastAsia="仿宋_GB2312" w:cs="仿宋_GB2312"/>
          <w:b/>
          <w:bCs/>
          <w:spacing w:val="-1"/>
          <w:sz w:val="32"/>
          <w:szCs w:val="32"/>
          <w:lang w:eastAsia="zh-CN"/>
        </w:rPr>
        <w:t>”</w:t>
      </w:r>
      <w:r>
        <w:rPr>
          <w:rFonts w:hint="eastAsia" w:ascii="仿宋_GB2312" w:hAnsi="仿宋_GB2312" w:eastAsia="仿宋_GB2312" w:cs="仿宋_GB2312"/>
          <w:b/>
          <w:bCs/>
          <w:spacing w:val="-1"/>
          <w:sz w:val="32"/>
          <w:szCs w:val="32"/>
        </w:rPr>
        <w:t>的本金分摊额及分期利息自分期交易入账后首个账单周期</w:t>
      </w:r>
      <w:r>
        <w:rPr>
          <w:rFonts w:hint="eastAsia" w:ascii="仿宋_GB2312" w:hAnsi="仿宋_GB2312" w:eastAsia="仿宋_GB2312" w:cs="仿宋_GB2312"/>
          <w:b/>
          <w:bCs/>
          <w:spacing w:val="-16"/>
          <w:sz w:val="32"/>
          <w:szCs w:val="32"/>
        </w:rPr>
        <w:t>起算，逐月计入指定信用卡每月应还金额，持卡人需在到期还款日前全</w:t>
      </w:r>
      <w:r>
        <w:rPr>
          <w:rFonts w:hint="eastAsia" w:ascii="仿宋_GB2312" w:hAnsi="仿宋_GB2312" w:eastAsia="仿宋_GB2312" w:cs="仿宋_GB2312"/>
          <w:b/>
          <w:bCs/>
          <w:spacing w:val="-17"/>
          <w:sz w:val="32"/>
          <w:szCs w:val="32"/>
        </w:rPr>
        <w:t>额偿还。如逾</w:t>
      </w:r>
      <w:r>
        <w:rPr>
          <w:rFonts w:hint="eastAsia" w:ascii="仿宋_GB2312" w:hAnsi="仿宋_GB2312" w:eastAsia="仿宋_GB2312" w:cs="仿宋_GB2312"/>
          <w:b/>
          <w:bCs/>
          <w:spacing w:val="-18"/>
          <w:sz w:val="32"/>
          <w:szCs w:val="32"/>
        </w:rPr>
        <w:t>期还款，我行将依据《贵阳银行信用卡章程》《贵阳银行信</w:t>
      </w:r>
      <w:r>
        <w:rPr>
          <w:rFonts w:hint="eastAsia" w:ascii="仿宋_GB2312" w:hAnsi="仿宋_GB2312" w:eastAsia="仿宋_GB2312" w:cs="仿宋_GB2312"/>
          <w:b/>
          <w:bCs/>
          <w:spacing w:val="-19"/>
          <w:sz w:val="32"/>
          <w:szCs w:val="32"/>
        </w:rPr>
        <w:t>用卡领用合约》</w:t>
      </w:r>
      <w:r>
        <w:rPr>
          <w:rFonts w:hint="eastAsia" w:ascii="仿宋_GB2312" w:hAnsi="仿宋_GB2312" w:eastAsia="仿宋_GB2312" w:cs="仿宋_GB2312"/>
          <w:b/>
          <w:bCs/>
          <w:spacing w:val="-1"/>
          <w:sz w:val="32"/>
          <w:szCs w:val="32"/>
        </w:rPr>
        <w:t>《贵阳银行服务价目表》相关条款计收相应利息、费用（如有）。</w:t>
      </w:r>
    </w:p>
    <w:p>
      <w:pPr>
        <w:pStyle w:val="2"/>
        <w:keepNext w:val="0"/>
        <w:keepLines w:val="0"/>
        <w:pageBreakBefore w:val="0"/>
        <w:widowControl/>
        <w:kinsoku/>
        <w:wordWrap/>
        <w:overflowPunct/>
        <w:topLinePunct w:val="0"/>
        <w:autoSpaceDE w:val="0"/>
        <w:autoSpaceDN w:val="0"/>
        <w:bidi w:val="0"/>
        <w:adjustRightInd w:val="0"/>
        <w:snapToGrid w:val="0"/>
        <w:spacing w:before="3" w:line="600" w:lineRule="exact"/>
        <w:ind w:left="29" w:right="106" w:firstLine="662" w:firstLineChars="200"/>
        <w:jc w:val="both"/>
        <w:textAlignment w:val="baseline"/>
        <w:rPr>
          <w:rFonts w:hint="eastAsia" w:ascii="仿宋_GB2312" w:hAnsi="仿宋_GB2312" w:eastAsia="仿宋_GB2312" w:cs="仿宋_GB2312"/>
          <w:spacing w:val="-2"/>
          <w:sz w:val="32"/>
          <w:szCs w:val="32"/>
        </w:rPr>
      </w:pPr>
      <w:r>
        <w:rPr>
          <w:rFonts w:hint="eastAsia" w:ascii="仿宋_GB2312" w:hAnsi="仿宋_GB2312" w:eastAsia="仿宋_GB2312" w:cs="仿宋_GB2312"/>
          <w:b/>
          <w:bCs/>
          <w:spacing w:val="5"/>
          <w:sz w:val="32"/>
          <w:szCs w:val="32"/>
          <w:lang w:val="en-US" w:eastAsia="zh-CN"/>
        </w:rPr>
        <w:t>5</w:t>
      </w:r>
      <w:r>
        <w:rPr>
          <w:rFonts w:hint="eastAsia" w:ascii="仿宋_GB2312" w:hAnsi="仿宋_GB2312" w:eastAsia="仿宋_GB2312" w:cs="仿宋_GB2312"/>
          <w:b/>
          <w:bCs/>
          <w:spacing w:val="5"/>
          <w:sz w:val="32"/>
          <w:szCs w:val="32"/>
        </w:rPr>
        <w:t>.</w:t>
      </w:r>
      <w:r>
        <w:rPr>
          <w:rFonts w:hint="eastAsia" w:ascii="仿宋_GB2312" w:hAnsi="仿宋_GB2312" w:eastAsia="仿宋_GB2312" w:cs="仿宋_GB2312"/>
          <w:b/>
          <w:bCs/>
          <w:sz w:val="32"/>
          <w:szCs w:val="32"/>
        </w:rPr>
        <w:t>若持卡人对已成功办理的</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爽金分</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业务申请</w:t>
      </w:r>
      <w:r>
        <w:rPr>
          <w:rFonts w:hint="eastAsia" w:ascii="仿宋_GB2312" w:hAnsi="仿宋_GB2312" w:eastAsia="仿宋_GB2312" w:cs="仿宋_GB2312"/>
          <w:b/>
          <w:bCs/>
          <w:sz w:val="32"/>
          <w:szCs w:val="32"/>
          <w:lang w:val="en-US" w:eastAsia="zh-CN"/>
        </w:rPr>
        <w:t>全部或部分</w:t>
      </w:r>
      <w:r>
        <w:rPr>
          <w:rFonts w:hint="eastAsia" w:ascii="仿宋_GB2312" w:hAnsi="仿宋_GB2312" w:eastAsia="仿宋_GB2312" w:cs="仿宋_GB2312"/>
          <w:b/>
          <w:bCs/>
          <w:sz w:val="32"/>
          <w:szCs w:val="32"/>
        </w:rPr>
        <w:t>提前还款，</w:t>
      </w:r>
      <w:r>
        <w:rPr>
          <w:rFonts w:hint="eastAsia" w:ascii="仿宋_GB2312" w:hAnsi="仿宋_GB2312" w:eastAsia="仿宋_GB2312" w:cs="仿宋_GB2312"/>
          <w:b/>
          <w:bCs/>
          <w:sz w:val="32"/>
          <w:szCs w:val="32"/>
          <w:lang w:val="en-US" w:eastAsia="zh-CN"/>
        </w:rPr>
        <w:t>申请通过后</w:t>
      </w:r>
      <w:r>
        <w:rPr>
          <w:rFonts w:hint="eastAsia" w:ascii="仿宋_GB2312" w:hAnsi="仿宋_GB2312" w:eastAsia="仿宋_GB2312" w:cs="仿宋_GB2312"/>
          <w:b/>
          <w:bCs/>
          <w:spacing w:val="-3"/>
          <w:sz w:val="32"/>
          <w:szCs w:val="32"/>
        </w:rPr>
        <w:t>，</w:t>
      </w:r>
      <w:r>
        <w:rPr>
          <w:rFonts w:hint="eastAsia" w:ascii="仿宋_GB2312" w:hAnsi="仿宋_GB2312" w:eastAsia="仿宋_GB2312" w:cs="仿宋_GB2312"/>
          <w:b/>
          <w:bCs/>
          <w:spacing w:val="-3"/>
          <w:sz w:val="32"/>
          <w:szCs w:val="32"/>
          <w:lang w:val="en-US" w:eastAsia="zh-CN"/>
        </w:rPr>
        <w:t>提前</w:t>
      </w:r>
      <w:r>
        <w:rPr>
          <w:rFonts w:hint="eastAsia" w:ascii="仿宋_GB2312" w:hAnsi="仿宋_GB2312" w:eastAsia="仿宋_GB2312" w:cs="仿宋_GB2312"/>
          <w:b/>
          <w:bCs/>
          <w:spacing w:val="-3"/>
          <w:sz w:val="32"/>
          <w:szCs w:val="32"/>
        </w:rPr>
        <w:t>偿还的分期本金</w:t>
      </w:r>
      <w:r>
        <w:rPr>
          <w:rFonts w:hint="eastAsia" w:ascii="仿宋_GB2312" w:hAnsi="仿宋_GB2312" w:eastAsia="仿宋_GB2312" w:cs="仿宋_GB2312"/>
          <w:b/>
          <w:bCs/>
          <w:spacing w:val="-3"/>
          <w:sz w:val="32"/>
          <w:szCs w:val="32"/>
          <w:lang w:val="en-US" w:eastAsia="zh-CN"/>
        </w:rPr>
        <w:t>将计入申请提前还款后最近一期账单最低还款额，</w:t>
      </w:r>
      <w:r>
        <w:rPr>
          <w:rFonts w:hint="eastAsia" w:ascii="仿宋_GB2312" w:hAnsi="仿宋_GB2312" w:eastAsia="仿宋_GB2312" w:cs="仿宋_GB2312"/>
          <w:b/>
          <w:bCs/>
          <w:spacing w:val="-3"/>
          <w:sz w:val="32"/>
          <w:szCs w:val="32"/>
        </w:rPr>
        <w:t>已收取的</w:t>
      </w:r>
      <w:r>
        <w:rPr>
          <w:rFonts w:hint="eastAsia" w:ascii="仿宋_GB2312" w:hAnsi="仿宋_GB2312" w:eastAsia="仿宋_GB2312" w:cs="仿宋_GB2312"/>
          <w:b/>
          <w:bCs/>
          <w:spacing w:val="-4"/>
          <w:sz w:val="32"/>
          <w:szCs w:val="32"/>
        </w:rPr>
        <w:t>分期利息不予</w:t>
      </w:r>
      <w:r>
        <w:rPr>
          <w:rFonts w:hint="eastAsia" w:ascii="仿宋_GB2312" w:hAnsi="仿宋_GB2312" w:eastAsia="仿宋_GB2312" w:cs="仿宋_GB2312"/>
          <w:b/>
          <w:bCs/>
          <w:spacing w:val="-3"/>
          <w:sz w:val="32"/>
          <w:szCs w:val="32"/>
        </w:rPr>
        <w:t>以退还或减免，且提前还款申请成功后，不可撤销。如持卡人未依</w:t>
      </w:r>
      <w:r>
        <w:rPr>
          <w:rFonts w:hint="eastAsia" w:ascii="仿宋_GB2312" w:hAnsi="仿宋_GB2312" w:eastAsia="仿宋_GB2312" w:cs="仿宋_GB2312"/>
          <w:b/>
          <w:bCs/>
          <w:spacing w:val="-4"/>
          <w:sz w:val="32"/>
          <w:szCs w:val="32"/>
        </w:rPr>
        <w:t>本条款及细则</w:t>
      </w:r>
      <w:r>
        <w:rPr>
          <w:rFonts w:hint="eastAsia" w:ascii="仿宋_GB2312" w:hAnsi="仿宋_GB2312" w:eastAsia="仿宋_GB2312" w:cs="仿宋_GB2312"/>
          <w:b/>
          <w:bCs/>
          <w:spacing w:val="-1"/>
          <w:sz w:val="32"/>
          <w:szCs w:val="32"/>
        </w:rPr>
        <w:t>还款，将按照《贵阳银行信用卡章程》《贵阳银行信用卡领用合约》</w:t>
      </w:r>
      <w:r>
        <w:rPr>
          <w:rFonts w:hint="eastAsia" w:ascii="仿宋_GB2312" w:hAnsi="仿宋_GB2312" w:eastAsia="仿宋_GB2312" w:cs="仿宋_GB2312"/>
          <w:b/>
          <w:bCs/>
          <w:spacing w:val="-3"/>
          <w:sz w:val="32"/>
          <w:szCs w:val="32"/>
        </w:rPr>
        <w:t>及《贵阳银行服务价目表》相关条款计收利息、费用（如有）</w:t>
      </w:r>
      <w:r>
        <w:rPr>
          <w:rFonts w:hint="eastAsia" w:ascii="仿宋_GB2312" w:hAnsi="仿宋_GB2312" w:eastAsia="仿宋_GB2312" w:cs="仿宋_GB2312"/>
          <w:b/>
          <w:bCs/>
          <w:spacing w:val="-4"/>
          <w:sz w:val="32"/>
          <w:szCs w:val="32"/>
        </w:rPr>
        <w:t>。同时，我行有权</w:t>
      </w:r>
      <w:r>
        <w:rPr>
          <w:rFonts w:hint="eastAsia" w:ascii="仿宋_GB2312" w:hAnsi="仿宋_GB2312" w:eastAsia="仿宋_GB2312" w:cs="仿宋_GB2312"/>
          <w:b/>
          <w:bCs/>
          <w:spacing w:val="-3"/>
          <w:sz w:val="32"/>
          <w:szCs w:val="32"/>
        </w:rPr>
        <w:t>取消并要求持卡人退回分期交易项下我行为其提供的营销活动奖励</w:t>
      </w:r>
      <w:r>
        <w:rPr>
          <w:rFonts w:hint="eastAsia" w:ascii="仿宋_GB2312" w:hAnsi="仿宋_GB2312" w:eastAsia="仿宋_GB2312" w:cs="仿宋_GB2312"/>
          <w:spacing w:val="-3"/>
          <w:sz w:val="32"/>
          <w:szCs w:val="32"/>
        </w:rPr>
        <w:t>（包括但不限于利</w:t>
      </w:r>
      <w:r>
        <w:rPr>
          <w:rFonts w:hint="eastAsia" w:ascii="仿宋_GB2312" w:hAnsi="仿宋_GB2312" w:eastAsia="仿宋_GB2312" w:cs="仿宋_GB2312"/>
          <w:spacing w:val="-10"/>
          <w:sz w:val="32"/>
          <w:szCs w:val="32"/>
        </w:rPr>
        <w:t>息优惠、积分、实物礼品、回赠金、消费金与现金抵用券等，以下简称“营销活动</w:t>
      </w:r>
      <w:r>
        <w:rPr>
          <w:rFonts w:hint="eastAsia" w:ascii="仿宋_GB2312" w:hAnsi="仿宋_GB2312" w:eastAsia="仿宋_GB2312" w:cs="仿宋_GB2312"/>
          <w:spacing w:val="-1"/>
          <w:sz w:val="32"/>
          <w:szCs w:val="32"/>
        </w:rPr>
        <w:t>奖励”</w:t>
      </w:r>
      <w:r>
        <w:rPr>
          <w:rFonts w:hint="eastAsia" w:ascii="仿宋_GB2312" w:hAnsi="仿宋_GB2312" w:eastAsia="仿宋_GB2312" w:cs="仿宋_GB2312"/>
          <w:spacing w:val="-9"/>
          <w:sz w:val="32"/>
          <w:szCs w:val="32"/>
        </w:rPr>
        <w:t>）</w:t>
      </w:r>
      <w:r>
        <w:rPr>
          <w:rFonts w:hint="eastAsia" w:ascii="仿宋_GB2312" w:hAnsi="仿宋_GB2312" w:eastAsia="仿宋_GB2312" w:cs="仿宋_GB2312"/>
          <w:b/>
          <w:bCs/>
          <w:spacing w:val="-4"/>
          <w:sz w:val="32"/>
          <w:szCs w:val="32"/>
        </w:rPr>
        <w:t>，持卡人应当</w:t>
      </w:r>
      <w:r>
        <w:rPr>
          <w:rFonts w:hint="eastAsia" w:ascii="仿宋_GB2312" w:hAnsi="仿宋_GB2312" w:eastAsia="仿宋_GB2312" w:cs="仿宋_GB2312"/>
          <w:b/>
          <w:bCs/>
          <w:spacing w:val="-1"/>
          <w:sz w:val="32"/>
          <w:szCs w:val="32"/>
        </w:rPr>
        <w:t>提前一次性退回分期交易项下的营销活动奖</w:t>
      </w:r>
      <w:r>
        <w:rPr>
          <w:rFonts w:hint="eastAsia" w:ascii="仿宋_GB2312" w:hAnsi="仿宋_GB2312" w:eastAsia="仿宋_GB2312" w:cs="仿宋_GB2312"/>
          <w:b/>
          <w:bCs/>
          <w:spacing w:val="-1"/>
          <w:sz w:val="32"/>
          <w:szCs w:val="32"/>
          <w:lang w:val="en-US" w:eastAsia="zh-CN"/>
        </w:rPr>
        <w:t>励</w:t>
      </w:r>
      <w:r>
        <w:rPr>
          <w:rFonts w:hint="eastAsia" w:ascii="仿宋_GB2312" w:hAnsi="仿宋_GB2312" w:eastAsia="仿宋_GB2312" w:cs="仿宋_GB2312"/>
          <w:b/>
          <w:bCs/>
          <w:spacing w:val="-1"/>
          <w:sz w:val="32"/>
          <w:szCs w:val="32"/>
        </w:rPr>
        <w:t>。</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29" w:right="134" w:firstLine="654" w:firstLineChars="200"/>
        <w:jc w:val="both"/>
        <w:textAlignment w:val="baseline"/>
        <w:rPr>
          <w:rFonts w:hint="eastAsia" w:ascii="仿宋_GB2312" w:hAnsi="仿宋_GB2312" w:eastAsia="仿宋_GB2312" w:cs="仿宋_GB2312"/>
          <w:b/>
          <w:bCs/>
          <w:spacing w:val="-1"/>
          <w:sz w:val="32"/>
          <w:szCs w:val="32"/>
        </w:rPr>
      </w:pPr>
      <w:r>
        <w:rPr>
          <w:rFonts w:hint="eastAsia" w:ascii="仿宋_GB2312" w:hAnsi="仿宋_GB2312" w:eastAsia="仿宋_GB2312" w:cs="仿宋_GB2312"/>
          <w:b/>
          <w:bCs/>
          <w:spacing w:val="3"/>
          <w:sz w:val="32"/>
          <w:szCs w:val="32"/>
          <w:lang w:val="en-US" w:eastAsia="zh-CN"/>
        </w:rPr>
        <w:t>6</w:t>
      </w:r>
      <w:r>
        <w:rPr>
          <w:rFonts w:hint="eastAsia" w:ascii="仿宋_GB2312" w:hAnsi="仿宋_GB2312" w:eastAsia="仿宋_GB2312" w:cs="仿宋_GB2312"/>
          <w:b/>
          <w:bCs/>
          <w:spacing w:val="3"/>
          <w:sz w:val="32"/>
          <w:szCs w:val="32"/>
        </w:rPr>
        <w:t>.若持卡人的信用卡到期且成功续卡，其</w:t>
      </w:r>
      <w:r>
        <w:rPr>
          <w:rFonts w:hint="eastAsia" w:ascii="仿宋_GB2312" w:hAnsi="仿宋_GB2312" w:eastAsia="仿宋_GB2312" w:cs="仿宋_GB2312"/>
          <w:b/>
          <w:bCs/>
          <w:spacing w:val="2"/>
          <w:sz w:val="32"/>
          <w:szCs w:val="32"/>
        </w:rPr>
        <w:t>所有业务将延续至新卡；若持卡</w:t>
      </w:r>
      <w:r>
        <w:rPr>
          <w:rFonts w:hint="eastAsia" w:ascii="仿宋_GB2312" w:hAnsi="仿宋_GB2312" w:eastAsia="仿宋_GB2312" w:cs="仿宋_GB2312"/>
          <w:b/>
          <w:bCs/>
          <w:spacing w:val="-10"/>
          <w:sz w:val="32"/>
          <w:szCs w:val="32"/>
        </w:rPr>
        <w:t>人未成功续卡，已过期的信用卡不能继续使用，但持卡人已发生的债务关系及分期</w:t>
      </w:r>
      <w:r>
        <w:rPr>
          <w:rFonts w:hint="eastAsia" w:ascii="仿宋_GB2312" w:hAnsi="仿宋_GB2312" w:eastAsia="仿宋_GB2312" w:cs="仿宋_GB2312"/>
          <w:b/>
          <w:bCs/>
          <w:spacing w:val="-1"/>
          <w:sz w:val="32"/>
          <w:szCs w:val="32"/>
        </w:rPr>
        <w:t>业务不受信用卡过期或注销的影响，持卡人仍负有还款义务。</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123" w:right="0" w:firstLine="634" w:firstLineChars="200"/>
        <w:jc w:val="both"/>
        <w:textAlignment w:val="baseline"/>
        <w:rPr>
          <w:rFonts w:hint="eastAsia" w:ascii="仿宋_GB2312" w:hAnsi="仿宋_GB2312" w:eastAsia="仿宋_GB2312" w:cs="仿宋_GB2312"/>
          <w:b/>
          <w:bCs/>
          <w:spacing w:val="-1"/>
          <w:sz w:val="32"/>
          <w:szCs w:val="32"/>
        </w:rPr>
      </w:pPr>
      <w:r>
        <w:rPr>
          <w:rFonts w:hint="eastAsia" w:ascii="仿宋_GB2312" w:hAnsi="仿宋_GB2312" w:eastAsia="仿宋_GB2312" w:cs="仿宋_GB2312"/>
          <w:b/>
          <w:bCs/>
          <w:spacing w:val="-2"/>
          <w:sz w:val="32"/>
          <w:szCs w:val="32"/>
          <w:lang w:val="en-US" w:eastAsia="zh-CN"/>
        </w:rPr>
        <w:t>7</w:t>
      </w:r>
      <w:r>
        <w:rPr>
          <w:rFonts w:hint="eastAsia" w:ascii="仿宋_GB2312" w:hAnsi="仿宋_GB2312" w:eastAsia="仿宋_GB2312" w:cs="仿宋_GB2312"/>
          <w:b/>
          <w:bCs/>
          <w:spacing w:val="-2"/>
          <w:sz w:val="32"/>
          <w:szCs w:val="32"/>
        </w:rPr>
        <w:t>.若持卡人在“爽金分”存续期间申请销户（注销客户证件号下在我行开</w:t>
      </w:r>
      <w:r>
        <w:rPr>
          <w:rFonts w:hint="eastAsia" w:ascii="仿宋_GB2312" w:hAnsi="仿宋_GB2312" w:eastAsia="仿宋_GB2312" w:cs="仿宋_GB2312"/>
          <w:b/>
          <w:bCs/>
          <w:spacing w:val="-4"/>
          <w:sz w:val="32"/>
          <w:szCs w:val="32"/>
        </w:rPr>
        <w:t>立的所有信用卡</w:t>
      </w:r>
      <w:r>
        <w:rPr>
          <w:rFonts w:hint="eastAsia" w:ascii="仿宋_GB2312" w:hAnsi="仿宋_GB2312" w:eastAsia="仿宋_GB2312" w:cs="仿宋_GB2312"/>
          <w:b/>
          <w:bCs/>
          <w:spacing w:val="4"/>
          <w:sz w:val="32"/>
          <w:szCs w:val="32"/>
        </w:rPr>
        <w:t>），</w:t>
      </w:r>
      <w:r>
        <w:rPr>
          <w:rFonts w:hint="eastAsia" w:ascii="仿宋_GB2312" w:hAnsi="仿宋_GB2312" w:eastAsia="仿宋_GB2312" w:cs="仿宋_GB2312"/>
          <w:b/>
          <w:bCs/>
          <w:spacing w:val="-4"/>
          <w:sz w:val="32"/>
          <w:szCs w:val="32"/>
        </w:rPr>
        <w:t>则视为同时申请存续“爽金分”业务的全部到期，未偿还的</w:t>
      </w:r>
      <w:r>
        <w:rPr>
          <w:rFonts w:hint="eastAsia" w:ascii="仿宋_GB2312" w:hAnsi="仿宋_GB2312" w:eastAsia="仿宋_GB2312" w:cs="仿宋_GB2312"/>
          <w:b/>
          <w:bCs/>
          <w:spacing w:val="-3"/>
          <w:sz w:val="32"/>
          <w:szCs w:val="32"/>
        </w:rPr>
        <w:t>分期本金须一次性清偿，且已收取的分期利息不予以退还或减免。我行有权取消并要求持卡人退回分期交易项下我行为其提供的营销活动奖励</w:t>
      </w:r>
      <w:r>
        <w:rPr>
          <w:rFonts w:hint="eastAsia" w:ascii="仿宋_GB2312" w:hAnsi="仿宋_GB2312" w:eastAsia="仿宋_GB2312" w:cs="仿宋_GB2312"/>
          <w:b/>
          <w:bCs/>
          <w:spacing w:val="-9"/>
          <w:sz w:val="32"/>
          <w:szCs w:val="32"/>
        </w:rPr>
        <w:t>，</w:t>
      </w:r>
      <w:r>
        <w:rPr>
          <w:rFonts w:hint="eastAsia" w:ascii="仿宋_GB2312" w:hAnsi="仿宋_GB2312" w:eastAsia="仿宋_GB2312" w:cs="仿宋_GB2312"/>
          <w:b/>
          <w:bCs/>
          <w:spacing w:val="-1"/>
          <w:sz w:val="32"/>
          <w:szCs w:val="32"/>
        </w:rPr>
        <w:t>持卡人应当一次性退回分期交易项下</w:t>
      </w:r>
      <w:r>
        <w:rPr>
          <w:rFonts w:hint="eastAsia" w:ascii="仿宋_GB2312" w:hAnsi="仿宋_GB2312" w:eastAsia="仿宋_GB2312" w:cs="仿宋_GB2312"/>
          <w:b/>
          <w:bCs/>
          <w:spacing w:val="-2"/>
          <w:sz w:val="32"/>
          <w:szCs w:val="32"/>
        </w:rPr>
        <w:t>的营销活动奖励。</w:t>
      </w:r>
    </w:p>
    <w:p>
      <w:pPr>
        <w:pStyle w:val="2"/>
        <w:keepNext w:val="0"/>
        <w:keepLines w:val="0"/>
        <w:pageBreakBefore w:val="0"/>
        <w:widowControl/>
        <w:numPr>
          <w:ilvl w:val="-1"/>
          <w:numId w:val="0"/>
        </w:numPr>
        <w:kinsoku/>
        <w:wordWrap/>
        <w:overflowPunct/>
        <w:topLinePunct w:val="0"/>
        <w:autoSpaceDE w:val="0"/>
        <w:autoSpaceDN w:val="0"/>
        <w:bidi w:val="0"/>
        <w:adjustRightInd w:val="0"/>
        <w:snapToGrid w:val="0"/>
        <w:spacing w:line="600" w:lineRule="exact"/>
        <w:ind w:left="0" w:firstLine="624" w:firstLineChars="200"/>
        <w:jc w:val="both"/>
        <w:textAlignment w:val="baseline"/>
        <w:outlineLvl w:val="1"/>
        <w:rPr>
          <w:rFonts w:hint="eastAsia" w:ascii="黑体" w:hAnsi="黑体" w:eastAsia="黑体" w:cs="黑体"/>
          <w:b w:val="0"/>
          <w:bCs w:val="0"/>
          <w:sz w:val="32"/>
          <w:szCs w:val="32"/>
        </w:rPr>
      </w:pPr>
      <w:r>
        <w:rPr>
          <w:rFonts w:hint="eastAsia" w:ascii="黑体" w:hAnsi="黑体" w:eastAsia="黑体" w:cs="黑体"/>
          <w:b w:val="0"/>
          <w:bCs w:val="0"/>
          <w:spacing w:val="-4"/>
          <w:sz w:val="32"/>
          <w:szCs w:val="32"/>
          <w:lang w:val="en-US" w:eastAsia="zh-CN"/>
        </w:rPr>
        <w:t>第七条  使用规范承诺</w:t>
      </w:r>
    </w:p>
    <w:p>
      <w:pPr>
        <w:pStyle w:val="2"/>
        <w:keepNext w:val="0"/>
        <w:keepLines w:val="0"/>
        <w:pageBreakBefore w:val="0"/>
        <w:widowControl/>
        <w:kinsoku/>
        <w:wordWrap/>
        <w:overflowPunct/>
        <w:topLinePunct w:val="0"/>
        <w:bidi w:val="0"/>
        <w:spacing w:before="1" w:line="600" w:lineRule="exact"/>
        <w:ind w:left="123" w:firstLine="632" w:firstLineChars="20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1.“爽金分”资金不得向持卡人同名账户转账，包括但不限于通过手机银行、柜面、自助机具等方式。</w:t>
      </w:r>
    </w:p>
    <w:p>
      <w:pPr>
        <w:pStyle w:val="2"/>
        <w:keepNext w:val="0"/>
        <w:keepLines w:val="0"/>
        <w:pageBreakBefore w:val="0"/>
        <w:widowControl/>
        <w:kinsoku/>
        <w:wordWrap/>
        <w:overflowPunct/>
        <w:topLinePunct w:val="0"/>
        <w:bidi w:val="0"/>
        <w:spacing w:before="1" w:line="600" w:lineRule="exact"/>
        <w:ind w:left="123" w:right="0" w:firstLine="632" w:firstLineChars="20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2.“爽金分”资金不得用于归还贷款或信用卡欠款，若持卡人同一借记卡账户下关联有多笔贷款或信用卡自动扣划还款，持卡人应存入充足的自有资金以备扣划，若因自有资金不足而造成无法自动归还该账户下的贷款、信用卡欠款导致出现逾期记录及其他损失的后果，由持卡人自行承担。</w:t>
      </w:r>
    </w:p>
    <w:p>
      <w:pPr>
        <w:pStyle w:val="2"/>
        <w:keepNext w:val="0"/>
        <w:keepLines w:val="0"/>
        <w:pageBreakBefore w:val="0"/>
        <w:widowControl/>
        <w:kinsoku/>
        <w:wordWrap/>
        <w:overflowPunct/>
        <w:topLinePunct w:val="0"/>
        <w:bidi w:val="0"/>
        <w:spacing w:before="1" w:line="600" w:lineRule="exact"/>
        <w:ind w:left="123" w:right="0" w:firstLine="632" w:firstLineChars="20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3.“爽金分”资金通过POS机、三方支付（微信、淘宝）渠道进行使用时，收款账户不得为资金用途限制的房地产等行业对应账户。</w:t>
      </w:r>
    </w:p>
    <w:p>
      <w:pPr>
        <w:pStyle w:val="2"/>
        <w:keepNext w:val="0"/>
        <w:keepLines w:val="0"/>
        <w:pageBreakBefore w:val="0"/>
        <w:widowControl/>
        <w:kinsoku/>
        <w:wordWrap/>
        <w:overflowPunct/>
        <w:topLinePunct w:val="0"/>
        <w:bidi w:val="0"/>
        <w:spacing w:before="1" w:line="600" w:lineRule="exact"/>
        <w:ind w:left="123" w:right="0" w:firstLine="632" w:firstLineChars="20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4.“爽金分”资金不允许转入已签约“股票托管”的账户，不允许进行银证转账交易。</w:t>
      </w:r>
    </w:p>
    <w:p>
      <w:pPr>
        <w:pStyle w:val="2"/>
        <w:keepNext w:val="0"/>
        <w:keepLines w:val="0"/>
        <w:pageBreakBefore w:val="0"/>
        <w:widowControl/>
        <w:kinsoku/>
        <w:wordWrap/>
        <w:overflowPunct/>
        <w:topLinePunct w:val="0"/>
        <w:bidi w:val="0"/>
        <w:spacing w:before="1" w:line="600" w:lineRule="exact"/>
        <w:ind w:left="123" w:firstLine="632" w:firstLineChars="200"/>
        <w:jc w:val="both"/>
        <w:rPr>
          <w:rFonts w:hint="eastAsia" w:ascii="仿宋_GB2312" w:hAnsi="仿宋_GB2312" w:eastAsia="仿宋_GB2312" w:cs="仿宋_GB2312"/>
          <w:spacing w:val="-2"/>
          <w:sz w:val="32"/>
          <w:szCs w:val="32"/>
          <w:lang w:val="en-US" w:eastAsia="zh-CN"/>
        </w:rPr>
      </w:pPr>
      <w:r>
        <w:rPr>
          <w:rFonts w:hint="eastAsia" w:ascii="仿宋_GB2312" w:hAnsi="仿宋_GB2312" w:eastAsia="仿宋_GB2312" w:cs="仿宋_GB2312"/>
          <w:spacing w:val="-2"/>
          <w:sz w:val="32"/>
          <w:szCs w:val="32"/>
          <w:lang w:val="en-US" w:eastAsia="zh-CN"/>
        </w:rPr>
        <w:t>5.“爽金分”资金不允许办理存单质押或保证金质押业务。</w:t>
      </w:r>
    </w:p>
    <w:p>
      <w:pPr>
        <w:pStyle w:val="2"/>
        <w:keepNext w:val="0"/>
        <w:keepLines w:val="0"/>
        <w:pageBreakBefore w:val="0"/>
        <w:widowControl/>
        <w:kinsoku/>
        <w:wordWrap/>
        <w:overflowPunct/>
        <w:topLinePunct w:val="0"/>
        <w:bidi w:val="0"/>
        <w:spacing w:before="1" w:line="600" w:lineRule="exact"/>
        <w:ind w:left="123" w:firstLine="634" w:firstLineChars="200"/>
        <w:jc w:val="both"/>
        <w:rPr>
          <w:rFonts w:hint="eastAsia" w:ascii="仿宋_GB2312" w:hAnsi="仿宋_GB2312" w:eastAsia="仿宋_GB2312" w:cs="仿宋_GB2312"/>
          <w:b/>
          <w:bCs/>
          <w:spacing w:val="-2"/>
          <w:sz w:val="32"/>
          <w:szCs w:val="32"/>
          <w:lang w:val="en-US" w:eastAsia="zh-CN"/>
        </w:rPr>
      </w:pPr>
      <w:r>
        <w:rPr>
          <w:rFonts w:hint="eastAsia" w:ascii="仿宋_GB2312" w:hAnsi="仿宋_GB2312" w:eastAsia="仿宋_GB2312" w:cs="仿宋_GB2312"/>
          <w:b/>
          <w:bCs/>
          <w:spacing w:val="-2"/>
          <w:sz w:val="32"/>
          <w:szCs w:val="32"/>
          <w:lang w:val="en-US" w:eastAsia="zh-CN"/>
        </w:rPr>
        <w:t>6.持卡人授权我行在出现以上5条约定的情形时对“爽金分”资金进行控制，持卡人资金转入账户是否为上述禁止转入账户以我行识别认定结果为准。持卡人如对资金控制有异议，可提供爽金分资金用途凭证，由我行核实后进行处理。</w:t>
      </w:r>
    </w:p>
    <w:p>
      <w:pPr>
        <w:pStyle w:val="2"/>
        <w:keepNext w:val="0"/>
        <w:keepLines w:val="0"/>
        <w:pageBreakBefore w:val="0"/>
        <w:widowControl/>
        <w:kinsoku/>
        <w:wordWrap/>
        <w:overflowPunct/>
        <w:topLinePunct w:val="0"/>
        <w:bidi w:val="0"/>
        <w:spacing w:before="3" w:line="600" w:lineRule="exact"/>
        <w:ind w:left="0" w:firstLine="616" w:firstLineChars="200"/>
        <w:jc w:val="both"/>
        <w:outlineLvl w:val="1"/>
        <w:rPr>
          <w:rFonts w:hint="eastAsia" w:ascii="黑体" w:hAnsi="黑体" w:eastAsia="黑体" w:cs="黑体"/>
          <w:b w:val="0"/>
          <w:bCs w:val="0"/>
          <w:spacing w:val="-6"/>
          <w:sz w:val="32"/>
          <w:szCs w:val="32"/>
        </w:rPr>
      </w:pPr>
      <w:r>
        <w:rPr>
          <w:rFonts w:hint="eastAsia" w:ascii="黑体" w:hAnsi="黑体" w:eastAsia="黑体" w:cs="黑体"/>
          <w:b w:val="0"/>
          <w:bCs w:val="0"/>
          <w:spacing w:val="-6"/>
          <w:sz w:val="32"/>
          <w:szCs w:val="32"/>
        </w:rPr>
        <w:t>第</w:t>
      </w:r>
      <w:r>
        <w:rPr>
          <w:rFonts w:hint="eastAsia" w:ascii="黑体" w:hAnsi="黑体" w:eastAsia="黑体" w:cs="黑体"/>
          <w:b w:val="0"/>
          <w:bCs w:val="0"/>
          <w:spacing w:val="-6"/>
          <w:sz w:val="32"/>
          <w:szCs w:val="32"/>
          <w:lang w:val="en-US" w:eastAsia="zh-CN"/>
        </w:rPr>
        <w:t>八</w:t>
      </w:r>
      <w:r>
        <w:rPr>
          <w:rFonts w:hint="eastAsia" w:ascii="黑体" w:hAnsi="黑体" w:eastAsia="黑体" w:cs="黑体"/>
          <w:b w:val="0"/>
          <w:bCs w:val="0"/>
          <w:spacing w:val="-6"/>
          <w:sz w:val="32"/>
          <w:szCs w:val="32"/>
        </w:rPr>
        <w:t>条</w:t>
      </w:r>
      <w:r>
        <w:rPr>
          <w:rFonts w:hint="eastAsia" w:ascii="黑体" w:hAnsi="黑体" w:eastAsia="黑体" w:cs="黑体"/>
          <w:b w:val="0"/>
          <w:bCs w:val="0"/>
          <w:spacing w:val="-6"/>
          <w:sz w:val="32"/>
          <w:szCs w:val="32"/>
          <w:lang w:val="en-US" w:eastAsia="zh-CN"/>
        </w:rPr>
        <w:t xml:space="preserve">  </w:t>
      </w:r>
      <w:r>
        <w:rPr>
          <w:rFonts w:hint="eastAsia" w:ascii="黑体" w:hAnsi="黑体" w:eastAsia="黑体" w:cs="黑体"/>
          <w:b w:val="0"/>
          <w:bCs w:val="0"/>
          <w:spacing w:val="-6"/>
          <w:sz w:val="32"/>
          <w:szCs w:val="32"/>
        </w:rPr>
        <w:t>违约责任</w:t>
      </w:r>
    </w:p>
    <w:p>
      <w:pPr>
        <w:pStyle w:val="2"/>
        <w:keepNext w:val="0"/>
        <w:keepLines w:val="0"/>
        <w:pageBreakBefore w:val="0"/>
        <w:widowControl/>
        <w:kinsoku/>
        <w:wordWrap/>
        <w:overflowPunct/>
        <w:topLinePunct w:val="0"/>
        <w:bidi w:val="0"/>
        <w:spacing w:before="3" w:line="600" w:lineRule="exact"/>
        <w:ind w:left="0" w:firstLine="630" w:firstLineChars="200"/>
        <w:jc w:val="both"/>
        <w:outlineLvl w:val="1"/>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3"/>
          <w:sz w:val="32"/>
          <w:szCs w:val="32"/>
        </w:rPr>
        <w:t>如持卡人存在如下情况，我行有权认定持卡人未偿还分期本金、分期利息及</w:t>
      </w:r>
      <w:r>
        <w:rPr>
          <w:rFonts w:hint="eastAsia" w:ascii="仿宋_GB2312" w:hAnsi="仿宋_GB2312" w:eastAsia="仿宋_GB2312" w:cs="仿宋_GB2312"/>
          <w:b/>
          <w:bCs/>
          <w:spacing w:val="-9"/>
          <w:sz w:val="32"/>
          <w:szCs w:val="32"/>
        </w:rPr>
        <w:t>其他相关费用视为全部到期，并要求持卡人一次性清偿剩余分期</w:t>
      </w:r>
      <w:r>
        <w:rPr>
          <w:rFonts w:hint="eastAsia" w:ascii="仿宋_GB2312" w:hAnsi="仿宋_GB2312" w:eastAsia="仿宋_GB2312" w:cs="仿宋_GB2312"/>
          <w:b/>
          <w:bCs/>
          <w:spacing w:val="-10"/>
          <w:sz w:val="32"/>
          <w:szCs w:val="32"/>
        </w:rPr>
        <w:t>本金及其他相关费</w:t>
      </w:r>
      <w:r>
        <w:rPr>
          <w:rFonts w:hint="eastAsia" w:ascii="仿宋_GB2312" w:hAnsi="仿宋_GB2312" w:eastAsia="仿宋_GB2312" w:cs="仿宋_GB2312"/>
          <w:b/>
          <w:bCs/>
          <w:spacing w:val="-9"/>
          <w:sz w:val="32"/>
          <w:szCs w:val="32"/>
        </w:rPr>
        <w:t>用。</w:t>
      </w:r>
      <w:r>
        <w:rPr>
          <w:b/>
          <w:bCs/>
          <w:spacing w:val="-3"/>
          <w:sz w:val="32"/>
          <w:szCs w:val="32"/>
        </w:rPr>
        <w:t>如持卡人未依</w:t>
      </w:r>
      <w:r>
        <w:rPr>
          <w:b/>
          <w:bCs/>
          <w:spacing w:val="-4"/>
          <w:sz w:val="32"/>
          <w:szCs w:val="32"/>
        </w:rPr>
        <w:t>本条款及细则</w:t>
      </w:r>
      <w:r>
        <w:rPr>
          <w:b/>
          <w:bCs/>
          <w:spacing w:val="-1"/>
          <w:sz w:val="32"/>
          <w:szCs w:val="32"/>
        </w:rPr>
        <w:t>还款，将按照《贵阳银行信用卡章程》《贵阳银行信用卡领用合约》</w:t>
      </w:r>
      <w:r>
        <w:rPr>
          <w:b/>
          <w:bCs/>
          <w:spacing w:val="-3"/>
          <w:sz w:val="32"/>
          <w:szCs w:val="32"/>
        </w:rPr>
        <w:t>及《贵阳银行服务价目表》相关条款计收利息、费用（如有）</w:t>
      </w:r>
      <w:r>
        <w:rPr>
          <w:b/>
          <w:bCs/>
          <w:spacing w:val="-4"/>
          <w:sz w:val="32"/>
          <w:szCs w:val="32"/>
        </w:rPr>
        <w:t>。</w:t>
      </w:r>
      <w:r>
        <w:rPr>
          <w:rFonts w:hint="eastAsia"/>
          <w:b/>
          <w:bCs/>
          <w:spacing w:val="-4"/>
          <w:sz w:val="32"/>
          <w:szCs w:val="32"/>
          <w:lang w:val="en-US" w:eastAsia="zh-CN"/>
        </w:rPr>
        <w:t>同时，</w:t>
      </w:r>
      <w:r>
        <w:rPr>
          <w:rFonts w:hint="eastAsia"/>
          <w:b/>
          <w:bCs/>
          <w:spacing w:val="-4"/>
          <w:sz w:val="32"/>
          <w:szCs w:val="32"/>
          <w:lang w:eastAsia="zh-CN"/>
        </w:rPr>
        <w:t>我行有权采集并向金融信息基础数据库及其他依法成立的征信机构提供申请人因未及时履行合同义务产生的不良信息，由此产生的信用记录不良影响由申请人自行承担。</w:t>
      </w:r>
      <w:r>
        <w:rPr>
          <w:rFonts w:hint="eastAsia"/>
          <w:b/>
          <w:bCs/>
          <w:spacing w:val="-4"/>
          <w:sz w:val="32"/>
          <w:szCs w:val="32"/>
          <w:lang w:val="en-US" w:eastAsia="zh-CN"/>
        </w:rPr>
        <w:t>此外，</w:t>
      </w:r>
      <w:r>
        <w:rPr>
          <w:rFonts w:hint="eastAsia" w:ascii="仿宋_GB2312" w:hAnsi="仿宋_GB2312" w:eastAsia="仿宋_GB2312" w:cs="仿宋_GB2312"/>
          <w:b/>
          <w:bCs/>
          <w:spacing w:val="-9"/>
          <w:sz w:val="32"/>
          <w:szCs w:val="32"/>
        </w:rPr>
        <w:t>我行有权取消并要求持卡人退回分期交易项下我行为其提供</w:t>
      </w:r>
      <w:r>
        <w:rPr>
          <w:rFonts w:hint="eastAsia" w:ascii="仿宋_GB2312" w:hAnsi="仿宋_GB2312" w:eastAsia="仿宋_GB2312" w:cs="仿宋_GB2312"/>
          <w:b/>
          <w:bCs/>
          <w:spacing w:val="-10"/>
          <w:sz w:val="32"/>
          <w:szCs w:val="32"/>
        </w:rPr>
        <w:t>的营销活动奖励，</w:t>
      </w:r>
      <w:r>
        <w:rPr>
          <w:rFonts w:hint="eastAsia" w:ascii="仿宋_GB2312" w:hAnsi="仿宋_GB2312" w:eastAsia="仿宋_GB2312" w:cs="仿宋_GB2312"/>
          <w:b/>
          <w:bCs/>
          <w:spacing w:val="-1"/>
          <w:sz w:val="32"/>
          <w:szCs w:val="32"/>
        </w:rPr>
        <w:t>持卡人应当一次性退回分期交易项下的营销活动奖励：</w:t>
      </w:r>
    </w:p>
    <w:p>
      <w:pPr>
        <w:pStyle w:val="2"/>
        <w:keepNext w:val="0"/>
        <w:keepLines w:val="0"/>
        <w:pageBreakBefore w:val="0"/>
        <w:widowControl/>
        <w:numPr>
          <w:numId w:val="0"/>
        </w:numPr>
        <w:kinsoku/>
        <w:wordWrap/>
        <w:overflowPunct/>
        <w:topLinePunct w:val="0"/>
        <w:bidi w:val="0"/>
        <w:spacing w:before="3" w:line="600" w:lineRule="exact"/>
        <w:ind w:right="0" w:rightChars="0" w:firstLine="636" w:firstLineChars="200"/>
        <w:jc w:val="both"/>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1"/>
          <w:sz w:val="32"/>
          <w:szCs w:val="32"/>
          <w:lang w:val="en-US" w:eastAsia="zh-CN"/>
        </w:rPr>
        <w:t>1.</w:t>
      </w:r>
      <w:r>
        <w:rPr>
          <w:rFonts w:hint="eastAsia" w:ascii="仿宋_GB2312" w:hAnsi="仿宋_GB2312" w:eastAsia="仿宋_GB2312" w:cs="仿宋_GB2312"/>
          <w:spacing w:val="-1"/>
          <w:sz w:val="32"/>
          <w:szCs w:val="32"/>
        </w:rPr>
        <w:t>持卡人有任何舞弊、欺诈或非真实交易</w:t>
      </w:r>
      <w:r>
        <w:rPr>
          <w:rFonts w:hint="eastAsia" w:ascii="仿宋_GB2312" w:hAnsi="仿宋_GB2312" w:eastAsia="仿宋_GB2312" w:cs="仿宋_GB2312"/>
          <w:spacing w:val="-2"/>
          <w:sz w:val="32"/>
          <w:szCs w:val="32"/>
        </w:rPr>
        <w:t>等情形；</w:t>
      </w:r>
    </w:p>
    <w:p>
      <w:pPr>
        <w:pStyle w:val="2"/>
        <w:keepNext w:val="0"/>
        <w:keepLines w:val="0"/>
        <w:pageBreakBefore w:val="0"/>
        <w:widowControl/>
        <w:numPr>
          <w:numId w:val="0"/>
        </w:numPr>
        <w:kinsoku/>
        <w:wordWrap/>
        <w:overflowPunct/>
        <w:topLinePunct w:val="0"/>
        <w:bidi w:val="0"/>
        <w:spacing w:before="3" w:line="600" w:lineRule="exact"/>
        <w:ind w:right="0" w:rightChars="0" w:firstLine="636" w:firstLineChars="200"/>
        <w:jc w:val="both"/>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spacing w:val="-1"/>
          <w:sz w:val="32"/>
          <w:szCs w:val="32"/>
          <w:lang w:val="en-US" w:eastAsia="zh-CN"/>
        </w:rPr>
        <w:t>2.</w:t>
      </w:r>
      <w:r>
        <w:rPr>
          <w:rFonts w:hint="eastAsia" w:ascii="仿宋_GB2312" w:hAnsi="仿宋_GB2312" w:eastAsia="仿宋_GB2312" w:cs="仿宋_GB2312"/>
          <w:spacing w:val="-1"/>
          <w:sz w:val="32"/>
          <w:szCs w:val="32"/>
        </w:rPr>
        <w:t>持卡人信用卡因被取消、管制、催收、冻结、终</w:t>
      </w:r>
      <w:r>
        <w:rPr>
          <w:rFonts w:hint="eastAsia" w:ascii="仿宋_GB2312" w:hAnsi="仿宋_GB2312" w:eastAsia="仿宋_GB2312" w:cs="仿宋_GB2312"/>
          <w:spacing w:val="-2"/>
          <w:sz w:val="32"/>
          <w:szCs w:val="32"/>
        </w:rPr>
        <w:t>止、已经过期或不被续期等原因处于异常状态；</w:t>
      </w:r>
    </w:p>
    <w:p>
      <w:pPr>
        <w:pStyle w:val="2"/>
        <w:keepNext w:val="0"/>
        <w:keepLines w:val="0"/>
        <w:pageBreakBefore w:val="0"/>
        <w:widowControl/>
        <w:kinsoku/>
        <w:wordWrap/>
        <w:overflowPunct/>
        <w:topLinePunct w:val="0"/>
        <w:bidi w:val="0"/>
        <w:spacing w:before="2" w:line="600" w:lineRule="exact"/>
        <w:ind w:left="36" w:right="177" w:firstLine="63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3.持卡人违反《贵阳银行信用卡章程》《贵阳银行信用卡领用合约》《贵阳银行服务价目表》、本细则、监管规定或我行相关规定的；</w:t>
      </w:r>
    </w:p>
    <w:p>
      <w:pPr>
        <w:pStyle w:val="2"/>
        <w:keepNext w:val="0"/>
        <w:keepLines w:val="0"/>
        <w:pageBreakBefore w:val="0"/>
        <w:widowControl/>
        <w:kinsoku/>
        <w:wordWrap/>
        <w:overflowPunct/>
        <w:topLinePunct w:val="0"/>
        <w:bidi w:val="0"/>
        <w:spacing w:before="1" w:line="600" w:lineRule="exact"/>
        <w:ind w:left="31" w:right="198" w:firstLine="63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1"/>
          <w:sz w:val="32"/>
          <w:szCs w:val="32"/>
        </w:rPr>
        <w:t>4.持卡人丧失民事行为能力、被限制人身自由、身故、破产</w:t>
      </w:r>
      <w:r>
        <w:rPr>
          <w:rFonts w:hint="eastAsia" w:ascii="仿宋_GB2312" w:hAnsi="仿宋_GB2312" w:eastAsia="仿宋_GB2312" w:cs="仿宋_GB2312"/>
          <w:spacing w:val="-2"/>
          <w:sz w:val="32"/>
          <w:szCs w:val="32"/>
        </w:rPr>
        <w:t>或其他丧失偿债能力的情形出现；</w:t>
      </w:r>
    </w:p>
    <w:p>
      <w:pPr>
        <w:pStyle w:val="2"/>
        <w:keepNext w:val="0"/>
        <w:keepLines w:val="0"/>
        <w:pageBreakBefore w:val="0"/>
        <w:widowControl/>
        <w:kinsoku/>
        <w:wordWrap/>
        <w:overflowPunct/>
        <w:topLinePunct w:val="0"/>
        <w:bidi w:val="0"/>
        <w:spacing w:before="1" w:line="600" w:lineRule="exact"/>
        <w:ind w:left="31" w:right="198" w:firstLine="636" w:firstLineChars="200"/>
        <w:jc w:val="both"/>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5.持卡人违反反洗钱等国家法律法规的情况；</w:t>
      </w:r>
    </w:p>
    <w:p>
      <w:pPr>
        <w:pStyle w:val="2"/>
        <w:keepNext w:val="0"/>
        <w:keepLines w:val="0"/>
        <w:pageBreakBefore w:val="0"/>
        <w:widowControl/>
        <w:kinsoku/>
        <w:wordWrap/>
        <w:overflowPunct/>
        <w:topLinePunct w:val="0"/>
        <w:bidi w:val="0"/>
        <w:spacing w:before="1" w:line="600" w:lineRule="exact"/>
        <w:ind w:left="31" w:right="198" w:firstLine="636" w:firstLineChars="200"/>
        <w:jc w:val="both"/>
        <w:rPr>
          <w:rFonts w:hint="eastAsia" w:ascii="仿宋_GB2312" w:hAnsi="仿宋_GB2312" w:eastAsia="仿宋_GB2312" w:cs="仿宋_GB2312"/>
          <w:spacing w:val="-1"/>
          <w:sz w:val="32"/>
          <w:szCs w:val="32"/>
        </w:rPr>
      </w:pPr>
      <w:r>
        <w:rPr>
          <w:rFonts w:hint="eastAsia" w:ascii="仿宋_GB2312" w:hAnsi="仿宋_GB2312" w:eastAsia="仿宋_GB2312" w:cs="仿宋_GB2312"/>
          <w:spacing w:val="-1"/>
          <w:sz w:val="32"/>
          <w:szCs w:val="32"/>
        </w:rPr>
        <w:t>6.我行有正当理由或基于风险控管因素认为该账户不能继续开展分期的。</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31" w:right="198" w:firstLine="636" w:firstLineChars="200"/>
        <w:jc w:val="both"/>
        <w:textAlignment w:val="baseline"/>
        <w:rPr>
          <w:rFonts w:hint="eastAsia" w:ascii="黑体" w:hAnsi="黑体" w:eastAsia="黑体" w:cs="黑体"/>
          <w:spacing w:val="-1"/>
          <w:sz w:val="32"/>
          <w:szCs w:val="32"/>
        </w:rPr>
      </w:pPr>
      <w:r>
        <w:rPr>
          <w:rFonts w:hint="eastAsia" w:ascii="黑体" w:hAnsi="黑体" w:eastAsia="黑体" w:cs="黑体"/>
          <w:spacing w:val="-1"/>
          <w:sz w:val="32"/>
          <w:szCs w:val="32"/>
        </w:rPr>
        <w:t>第</w:t>
      </w:r>
      <w:r>
        <w:rPr>
          <w:rFonts w:hint="eastAsia" w:ascii="黑体" w:hAnsi="黑体" w:eastAsia="黑体" w:cs="黑体"/>
          <w:spacing w:val="-1"/>
          <w:sz w:val="32"/>
          <w:szCs w:val="32"/>
          <w:lang w:val="en-US" w:eastAsia="zh-CN"/>
        </w:rPr>
        <w:t>九</w:t>
      </w:r>
      <w:r>
        <w:rPr>
          <w:rFonts w:hint="eastAsia" w:ascii="黑体" w:hAnsi="黑体" w:eastAsia="黑体" w:cs="黑体"/>
          <w:spacing w:val="-1"/>
          <w:sz w:val="32"/>
          <w:szCs w:val="32"/>
        </w:rPr>
        <w:t>条</w:t>
      </w:r>
      <w:r>
        <w:rPr>
          <w:rFonts w:hint="eastAsia" w:ascii="黑体" w:hAnsi="黑体" w:eastAsia="黑体" w:cs="黑体"/>
          <w:spacing w:val="-1"/>
          <w:sz w:val="32"/>
          <w:szCs w:val="32"/>
          <w:lang w:val="en-US" w:eastAsia="zh-CN"/>
        </w:rPr>
        <w:t xml:space="preserve">  </w:t>
      </w:r>
      <w:r>
        <w:rPr>
          <w:rFonts w:hint="eastAsia" w:ascii="黑体" w:hAnsi="黑体" w:eastAsia="黑体" w:cs="黑体"/>
          <w:spacing w:val="-1"/>
          <w:sz w:val="32"/>
          <w:szCs w:val="32"/>
        </w:rPr>
        <w:t>其他</w:t>
      </w:r>
    </w:p>
    <w:p>
      <w:pPr>
        <w:pStyle w:val="2"/>
        <w:keepNext w:val="0"/>
        <w:keepLines w:val="0"/>
        <w:pageBreakBefore w:val="0"/>
        <w:widowControl/>
        <w:kinsoku/>
        <w:wordWrap/>
        <w:overflowPunct/>
        <w:topLinePunct w:val="0"/>
        <w:autoSpaceDE w:val="0"/>
        <w:autoSpaceDN w:val="0"/>
        <w:bidi w:val="0"/>
        <w:adjustRightInd w:val="0"/>
        <w:snapToGrid w:val="0"/>
        <w:spacing w:before="1" w:line="600" w:lineRule="exact"/>
        <w:ind w:left="0" w:right="198" w:firstLine="638" w:firstLineChars="200"/>
        <w:jc w:val="both"/>
        <w:textAlignment w:val="baseline"/>
        <w:rPr>
          <w:rFonts w:hint="eastAsia" w:ascii="仿宋_GB2312" w:hAnsi="仿宋_GB2312" w:eastAsia="仿宋_GB2312" w:cs="仿宋_GB2312"/>
          <w:b/>
          <w:bCs/>
          <w:spacing w:val="-1"/>
          <w:sz w:val="32"/>
          <w:szCs w:val="32"/>
        </w:rPr>
      </w:pPr>
      <w:r>
        <w:rPr>
          <w:rFonts w:hint="eastAsia" w:ascii="仿宋_GB2312" w:hAnsi="仿宋_GB2312" w:eastAsia="仿宋_GB2312" w:cs="仿宋_GB2312"/>
          <w:b/>
          <w:bCs/>
          <w:spacing w:val="-1"/>
          <w:sz w:val="32"/>
          <w:szCs w:val="32"/>
        </w:rPr>
        <w:t>1.持卡人声明已详尽阅读并完全知晓和承诺遵守本条款及细则。</w:t>
      </w:r>
    </w:p>
    <w:p>
      <w:pPr>
        <w:pStyle w:val="2"/>
        <w:keepNext w:val="0"/>
        <w:keepLines w:val="0"/>
        <w:pageBreakBefore w:val="0"/>
        <w:widowControl/>
        <w:kinsoku/>
        <w:wordWrap/>
        <w:overflowPunct/>
        <w:topLinePunct w:val="0"/>
        <w:bidi w:val="0"/>
        <w:spacing w:before="78" w:line="600" w:lineRule="exact"/>
        <w:ind w:left="29" w:right="135" w:firstLine="65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
          <w:bCs/>
          <w:spacing w:val="2"/>
          <w:sz w:val="32"/>
          <w:szCs w:val="32"/>
        </w:rPr>
        <w:t>2.持卡人同意授权我行，按照国家相关规定，在办理持卡人的分期业务及后续风险管理的过程中，有权向中国人民银行金融信用信息基础数据库及其他依法成立的征信机构、住房公积金管理机构、税务机关及其他相关合法机构或其他合法途径等了解、查询和使用持卡人的个人资产、资信、纳税信息、个人征信、公积金缴交信息等情况，持卡人的申请资料及相关业务资料作为其申办</w:t>
      </w:r>
      <w:r>
        <w:rPr>
          <w:rFonts w:hint="eastAsia" w:ascii="仿宋_GB2312" w:hAnsi="仿宋_GB2312" w:eastAsia="仿宋_GB2312" w:cs="仿宋_GB2312"/>
          <w:b/>
          <w:bCs/>
          <w:spacing w:val="1"/>
          <w:sz w:val="32"/>
          <w:szCs w:val="32"/>
        </w:rPr>
        <w:t>业务和查询征信的依据，由我行进行保管和归档，我行须</w:t>
      </w:r>
      <w:r>
        <w:rPr>
          <w:rFonts w:hint="eastAsia" w:ascii="仿宋_GB2312" w:hAnsi="仿宋_GB2312" w:eastAsia="仿宋_GB2312" w:cs="仿宋_GB2312"/>
          <w:b/>
          <w:bCs/>
          <w:sz w:val="32"/>
          <w:szCs w:val="32"/>
        </w:rPr>
        <w:t>对保管的资料及相关</w:t>
      </w:r>
      <w:r>
        <w:rPr>
          <w:rFonts w:hint="eastAsia" w:ascii="仿宋_GB2312" w:hAnsi="仿宋_GB2312" w:eastAsia="仿宋_GB2312" w:cs="仿宋_GB2312"/>
          <w:b/>
          <w:bCs/>
          <w:spacing w:val="-5"/>
          <w:sz w:val="32"/>
          <w:szCs w:val="32"/>
        </w:rPr>
        <w:t>信息严格保密。</w:t>
      </w:r>
    </w:p>
    <w:p>
      <w:pPr>
        <w:pStyle w:val="2"/>
        <w:keepNext w:val="0"/>
        <w:keepLines w:val="0"/>
        <w:pageBreakBefore w:val="0"/>
        <w:widowControl/>
        <w:kinsoku/>
        <w:wordWrap/>
        <w:overflowPunct/>
        <w:topLinePunct w:val="0"/>
        <w:bidi w:val="0"/>
        <w:spacing w:before="9" w:line="600" w:lineRule="exact"/>
        <w:ind w:right="41" w:firstLine="646" w:firstLineChars="200"/>
        <w:jc w:val="both"/>
        <w:rPr>
          <w:rFonts w:hint="eastAsia" w:ascii="仿宋_GB2312" w:hAnsi="仿宋_GB2312" w:eastAsia="仿宋_GB2312" w:cs="仿宋_GB2312"/>
          <w:b/>
          <w:bCs/>
          <w:sz w:val="32"/>
          <w:szCs w:val="32"/>
        </w:rPr>
      </w:pPr>
      <w:r>
        <w:rPr>
          <w:rFonts w:hint="eastAsia" w:ascii="仿宋_GB2312" w:hAnsi="仿宋_GB2312" w:eastAsia="仿宋_GB2312" w:cs="仿宋_GB2312"/>
          <w:b/>
          <w:bCs/>
          <w:spacing w:val="1"/>
          <w:sz w:val="32"/>
          <w:szCs w:val="32"/>
        </w:rPr>
        <w:t>3.我行可采用官方网站公告、营业网点</w:t>
      </w:r>
      <w:r>
        <w:rPr>
          <w:rFonts w:hint="eastAsia" w:ascii="仿宋_GB2312" w:hAnsi="仿宋_GB2312" w:eastAsia="仿宋_GB2312" w:cs="仿宋_GB2312"/>
          <w:b/>
          <w:bCs/>
          <w:sz w:val="32"/>
          <w:szCs w:val="32"/>
        </w:rPr>
        <w:t>公告、微信银行、手机银行、对账</w:t>
      </w:r>
      <w:r>
        <w:rPr>
          <w:rFonts w:hint="eastAsia" w:ascii="仿宋_GB2312" w:hAnsi="仿宋_GB2312" w:eastAsia="仿宋_GB2312" w:cs="仿宋_GB2312"/>
          <w:b/>
          <w:bCs/>
          <w:spacing w:val="-9"/>
          <w:sz w:val="32"/>
          <w:szCs w:val="32"/>
        </w:rPr>
        <w:t>单、信函、电话银行、服务热线、预留手机短信等部</w:t>
      </w:r>
      <w:r>
        <w:rPr>
          <w:rFonts w:hint="eastAsia" w:ascii="仿宋_GB2312" w:hAnsi="仿宋_GB2312" w:eastAsia="仿宋_GB2312" w:cs="仿宋_GB2312"/>
          <w:b/>
          <w:bCs/>
          <w:spacing w:val="-10"/>
          <w:sz w:val="32"/>
          <w:szCs w:val="32"/>
        </w:rPr>
        <w:t>分或任一方式向持卡人履行公</w:t>
      </w:r>
      <w:r>
        <w:rPr>
          <w:rFonts w:hint="eastAsia" w:ascii="仿宋_GB2312" w:hAnsi="仿宋_GB2312" w:eastAsia="仿宋_GB2312" w:cs="仿宋_GB2312"/>
          <w:b/>
          <w:bCs/>
          <w:spacing w:val="-3"/>
          <w:sz w:val="32"/>
          <w:szCs w:val="32"/>
        </w:rPr>
        <w:t>告或告知义务。公告或告知内容包括但不限于本条款及细则及所依据的《贵阳银</w:t>
      </w:r>
      <w:r>
        <w:rPr>
          <w:rFonts w:hint="eastAsia" w:ascii="仿宋_GB2312" w:hAnsi="仿宋_GB2312" w:eastAsia="仿宋_GB2312" w:cs="仿宋_GB2312"/>
          <w:b/>
          <w:bCs/>
          <w:spacing w:val="-6"/>
          <w:sz w:val="32"/>
          <w:szCs w:val="32"/>
        </w:rPr>
        <w:t>行信用卡章程》《贵阳银行信用卡领用合约》《贵阳</w:t>
      </w:r>
      <w:r>
        <w:rPr>
          <w:rFonts w:hint="eastAsia" w:ascii="仿宋_GB2312" w:hAnsi="仿宋_GB2312" w:eastAsia="仿宋_GB2312" w:cs="仿宋_GB2312"/>
          <w:b/>
          <w:bCs/>
          <w:spacing w:val="-7"/>
          <w:sz w:val="32"/>
          <w:szCs w:val="32"/>
        </w:rPr>
        <w:t>银行服务价目表》</w:t>
      </w:r>
      <w:r>
        <w:rPr>
          <w:rFonts w:hint="eastAsia" w:ascii="仿宋_GB2312" w:hAnsi="仿宋_GB2312" w:eastAsia="仿宋_GB2312" w:cs="仿宋_GB2312"/>
          <w:b/>
          <w:bCs/>
          <w:spacing w:val="-9"/>
          <w:sz w:val="32"/>
          <w:szCs w:val="32"/>
        </w:rPr>
        <w:t>的修改、收费项目或标准变化、利率调整、活动内容变更、</w:t>
      </w:r>
      <w:r>
        <w:rPr>
          <w:rFonts w:hint="eastAsia" w:ascii="仿宋_GB2312" w:hAnsi="仿宋_GB2312" w:eastAsia="仿宋_GB2312" w:cs="仿宋_GB2312"/>
          <w:b/>
          <w:bCs/>
          <w:spacing w:val="-10"/>
          <w:sz w:val="32"/>
          <w:szCs w:val="32"/>
        </w:rPr>
        <w:t>业务调整、逾期情况等</w:t>
      </w:r>
      <w:r>
        <w:rPr>
          <w:rFonts w:hint="eastAsia" w:ascii="仿宋_GB2312" w:hAnsi="仿宋_GB2312" w:eastAsia="仿宋_GB2312" w:cs="仿宋_GB2312"/>
          <w:b/>
          <w:bCs/>
          <w:spacing w:val="-9"/>
          <w:sz w:val="32"/>
          <w:szCs w:val="32"/>
        </w:rPr>
        <w:t>内容，相关修改或调整自公告或通知中载明的生</w:t>
      </w:r>
      <w:r>
        <w:rPr>
          <w:rFonts w:hint="eastAsia" w:ascii="仿宋_GB2312" w:hAnsi="仿宋_GB2312" w:eastAsia="仿宋_GB2312" w:cs="仿宋_GB2312"/>
          <w:b/>
          <w:bCs/>
          <w:spacing w:val="-10"/>
          <w:sz w:val="32"/>
          <w:szCs w:val="32"/>
        </w:rPr>
        <w:t>效日期开始生效。若持卡人不接受</w:t>
      </w:r>
      <w:r>
        <w:rPr>
          <w:rFonts w:hint="eastAsia" w:ascii="仿宋_GB2312" w:hAnsi="仿宋_GB2312" w:eastAsia="仿宋_GB2312" w:cs="仿宋_GB2312"/>
          <w:b/>
          <w:bCs/>
          <w:spacing w:val="-6"/>
          <w:sz w:val="32"/>
          <w:szCs w:val="32"/>
        </w:rPr>
        <w:t>我行公告或告知中的修改或调整内容，可终止相关业务或信用卡</w:t>
      </w:r>
      <w:r>
        <w:rPr>
          <w:rFonts w:hint="eastAsia" w:ascii="仿宋_GB2312" w:hAnsi="仿宋_GB2312" w:eastAsia="仿宋_GB2312" w:cs="仿宋_GB2312"/>
          <w:b/>
          <w:bCs/>
          <w:spacing w:val="-7"/>
          <w:sz w:val="32"/>
          <w:szCs w:val="32"/>
        </w:rPr>
        <w:t>服务并办理终止、</w:t>
      </w:r>
      <w:r>
        <w:rPr>
          <w:rFonts w:hint="eastAsia" w:ascii="仿宋_GB2312" w:hAnsi="仿宋_GB2312" w:eastAsia="仿宋_GB2312" w:cs="仿宋_GB2312"/>
          <w:b/>
          <w:bCs/>
          <w:spacing w:val="-10"/>
          <w:sz w:val="32"/>
          <w:szCs w:val="32"/>
        </w:rPr>
        <w:t>注销手续，否则视为持卡人同意相关修改或调整，变更后的内容对持卡人具有法律</w:t>
      </w:r>
      <w:r>
        <w:rPr>
          <w:rFonts w:hint="eastAsia" w:ascii="仿宋_GB2312" w:hAnsi="仿宋_GB2312" w:eastAsia="仿宋_GB2312" w:cs="仿宋_GB2312"/>
          <w:b/>
          <w:bCs/>
          <w:spacing w:val="-4"/>
          <w:sz w:val="32"/>
          <w:szCs w:val="32"/>
        </w:rPr>
        <w:t>约束力。</w:t>
      </w:r>
    </w:p>
    <w:p>
      <w:pPr>
        <w:pStyle w:val="2"/>
        <w:keepNext w:val="0"/>
        <w:keepLines w:val="0"/>
        <w:pageBreakBefore w:val="0"/>
        <w:widowControl/>
        <w:kinsoku/>
        <w:wordWrap/>
        <w:overflowPunct/>
        <w:topLinePunct w:val="0"/>
        <w:bidi w:val="0"/>
        <w:spacing w:before="78" w:line="600" w:lineRule="exact"/>
        <w:ind w:left="29" w:right="135" w:firstLine="650" w:firstLineChars="200"/>
        <w:jc w:val="both"/>
        <w:rPr>
          <w:rFonts w:hint="eastAsia" w:ascii="仿宋_GB2312" w:hAnsi="仿宋_GB2312" w:eastAsia="仿宋_GB2312" w:cs="仿宋_GB2312"/>
          <w:b/>
          <w:bCs/>
          <w:spacing w:val="2"/>
          <w:sz w:val="32"/>
          <w:szCs w:val="32"/>
        </w:rPr>
      </w:pPr>
      <w:r>
        <w:rPr>
          <w:rFonts w:hint="eastAsia" w:ascii="仿宋_GB2312" w:hAnsi="仿宋_GB2312" w:eastAsia="仿宋_GB2312" w:cs="仿宋_GB2312"/>
          <w:b/>
          <w:bCs/>
          <w:spacing w:val="2"/>
          <w:sz w:val="32"/>
          <w:szCs w:val="32"/>
        </w:rPr>
        <w:t>4.本业务条款及细则未尽事项依据《贵阳银行信用卡章程》《贵阳银行信用卡领用合约》《贵阳银行服务价目表》、银行业务规定及金融惯例有关规定处理。</w:t>
      </w:r>
    </w:p>
    <w:p>
      <w:pPr>
        <w:pStyle w:val="2"/>
        <w:keepNext w:val="0"/>
        <w:keepLines w:val="0"/>
        <w:pageBreakBefore w:val="0"/>
        <w:widowControl/>
        <w:kinsoku/>
        <w:wordWrap/>
        <w:overflowPunct/>
        <w:topLinePunct w:val="0"/>
        <w:bidi w:val="0"/>
        <w:spacing w:line="600" w:lineRule="exact"/>
        <w:ind w:firstLine="632" w:firstLineChars="200"/>
        <w:jc w:val="both"/>
        <w:rPr>
          <w:rFonts w:hint="eastAsia" w:ascii="仿宋_GB2312" w:hAnsi="仿宋_GB2312" w:eastAsia="仿宋_GB2312" w:cs="仿宋_GB2312"/>
          <w:spacing w:val="-5"/>
          <w:sz w:val="32"/>
          <w:szCs w:val="32"/>
        </w:rPr>
      </w:pPr>
      <w:r>
        <w:rPr>
          <w:rFonts w:hint="eastAsia" w:ascii="仿宋_GB2312" w:hAnsi="仿宋_GB2312" w:eastAsia="仿宋_GB2312" w:cs="仿宋_GB2312"/>
          <w:spacing w:val="-2"/>
          <w:sz w:val="32"/>
          <w:szCs w:val="32"/>
        </w:rPr>
        <w:t>5.持卡人与我行因履行本条款及细则过程中产生争议的，双方</w:t>
      </w:r>
      <w:r>
        <w:rPr>
          <w:rFonts w:hint="eastAsia" w:ascii="仿宋_GB2312" w:hAnsi="仿宋_GB2312" w:eastAsia="仿宋_GB2312" w:cs="仿宋_GB2312"/>
          <w:spacing w:val="-7"/>
          <w:sz w:val="32"/>
          <w:szCs w:val="32"/>
        </w:rPr>
        <w:t>应友好协商，协商不成的双方约定向我行</w:t>
      </w:r>
      <w:r>
        <w:rPr>
          <w:rFonts w:hint="eastAsia" w:ascii="仿宋_GB2312" w:hAnsi="仿宋_GB2312" w:eastAsia="仿宋_GB2312" w:cs="仿宋_GB2312"/>
          <w:spacing w:val="-5"/>
          <w:sz w:val="32"/>
          <w:szCs w:val="32"/>
        </w:rPr>
        <w:t>/信用卡业务经办机构所在地人民法院提起诉讼解决。</w:t>
      </w:r>
    </w:p>
    <w:p>
      <w:pPr>
        <w:pStyle w:val="2"/>
        <w:keepNext w:val="0"/>
        <w:keepLines w:val="0"/>
        <w:pageBreakBefore w:val="0"/>
        <w:widowControl/>
        <w:kinsoku/>
        <w:wordWrap/>
        <w:overflowPunct/>
        <w:topLinePunct w:val="0"/>
        <w:bidi w:val="0"/>
        <w:spacing w:before="1" w:line="600" w:lineRule="exact"/>
        <w:ind w:left="30" w:right="8" w:firstLine="636" w:firstLineChars="200"/>
        <w:jc w:val="both"/>
        <w:rPr>
          <w:rFonts w:hint="eastAsia" w:ascii="仿宋_GB2312" w:hAnsi="仿宋_GB2312" w:eastAsia="仿宋_GB2312" w:cs="仿宋_GB2312"/>
          <w:spacing w:val="-5"/>
          <w:sz w:val="32"/>
          <w:szCs w:val="32"/>
          <w:lang w:val="en-US" w:eastAsia="en-US"/>
        </w:rPr>
      </w:pPr>
      <w:r>
        <w:rPr>
          <w:rFonts w:hint="eastAsia" w:ascii="仿宋_GB2312" w:hAnsi="仿宋_GB2312" w:eastAsia="仿宋_GB2312" w:cs="仿宋_GB2312"/>
          <w:spacing w:val="-1"/>
          <w:sz w:val="32"/>
          <w:szCs w:val="32"/>
        </w:rPr>
        <w:t>6.若申请人/我行信用卡业务经办机构所在地法院支持线上诉讼，协议各方均可通过线上诉讼程序解决争议；若争议标的金额符合《中华人民共和国民事诉讼法》规定的小额诉讼要求，则各方均有权选择使用小额诉讼程序。</w:t>
      </w:r>
    </w:p>
    <w:p>
      <w:pPr>
        <w:keepNext w:val="0"/>
        <w:keepLines w:val="0"/>
        <w:pageBreakBefore w:val="0"/>
        <w:widowControl/>
        <w:kinsoku/>
        <w:wordWrap/>
        <w:overflowPunct/>
        <w:topLinePunct w:val="0"/>
        <w:autoSpaceDE w:val="0"/>
        <w:autoSpaceDN w:val="0"/>
        <w:bidi w:val="0"/>
        <w:adjustRightInd w:val="0"/>
        <w:snapToGrid w:val="0"/>
        <w:spacing w:line="600" w:lineRule="exact"/>
        <w:ind w:firstLine="636" w:firstLineChars="200"/>
        <w:jc w:val="both"/>
        <w:textAlignment w:val="baseline"/>
        <w:rPr>
          <w:rFonts w:hint="eastAsia" w:ascii="仿宋_GB2312" w:hAnsi="仿宋_GB2312" w:eastAsia="仿宋_GB2312" w:cs="仿宋_GB2312"/>
          <w:snapToGrid w:val="0"/>
          <w:color w:val="000000"/>
          <w:spacing w:val="-1"/>
          <w:kern w:val="0"/>
          <w:sz w:val="32"/>
          <w:szCs w:val="32"/>
          <w:lang w:val="en-US" w:eastAsia="en-US" w:bidi="ar-SA"/>
        </w:rPr>
      </w:pPr>
      <w:r>
        <w:rPr>
          <w:rFonts w:hint="eastAsia" w:ascii="仿宋_GB2312" w:hAnsi="仿宋_GB2312" w:eastAsia="仿宋_GB2312" w:cs="仿宋_GB2312"/>
          <w:snapToGrid w:val="0"/>
          <w:color w:val="000000"/>
          <w:spacing w:val="-1"/>
          <w:kern w:val="0"/>
          <w:sz w:val="32"/>
          <w:szCs w:val="32"/>
          <w:lang w:val="en-US" w:eastAsia="zh-CN" w:bidi="ar-SA"/>
        </w:rPr>
        <w:t>7</w:t>
      </w:r>
      <w:r>
        <w:rPr>
          <w:rFonts w:hint="eastAsia" w:ascii="仿宋_GB2312" w:hAnsi="仿宋_GB2312" w:eastAsia="仿宋_GB2312" w:cs="仿宋_GB2312"/>
          <w:snapToGrid w:val="0"/>
          <w:color w:val="000000"/>
          <w:spacing w:val="-1"/>
          <w:kern w:val="0"/>
          <w:sz w:val="32"/>
          <w:szCs w:val="32"/>
          <w:lang w:val="en-US" w:eastAsia="en-US" w:bidi="ar-SA"/>
        </w:rPr>
        <w:t>.若我行因业务需要须委托贵阳银行股份有限公司其它机构履行本条款及细则项下权利及义务，或将本条款及细则项下业务划归贵阳银行股份有限公司其它机构承接并管理，持卡人对此表示认可。我行授权的贵阳银行股份有限公司其它机构或承接本条款及细则项下业务的贵阳银行股份有限公司其它机构有权行使本条款及细则项下全部权利，有权就本条款及细则项下纠纷以该机构名义向机构所在地法院提起诉讼或申请强制执行。</w:t>
      </w:r>
    </w:p>
    <w:p>
      <w:pPr>
        <w:pStyle w:val="2"/>
        <w:keepNext w:val="0"/>
        <w:keepLines w:val="0"/>
        <w:pageBreakBefore w:val="0"/>
        <w:widowControl/>
        <w:kinsoku/>
        <w:wordWrap/>
        <w:overflowPunct/>
        <w:topLinePunct w:val="0"/>
        <w:bidi w:val="0"/>
        <w:spacing w:line="600" w:lineRule="exact"/>
        <w:ind w:right="2" w:firstLine="640" w:firstLineChars="200"/>
        <w:jc w:val="both"/>
        <w:rPr>
          <w:rFonts w:hint="eastAsia" w:ascii="仿宋_GB2312" w:hAnsi="仿宋_GB2312" w:eastAsia="仿宋_GB2312" w:cs="仿宋_GB2312"/>
          <w:spacing w:val="-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.我行仅提供信用卡分期消费金融服务，非相关商品或服务的供应商，与</w:t>
      </w:r>
      <w:r>
        <w:rPr>
          <w:rFonts w:hint="eastAsia" w:ascii="仿宋_GB2312" w:hAnsi="仿宋_GB2312" w:eastAsia="仿宋_GB2312" w:cs="仿宋_GB2312"/>
          <w:spacing w:val="-3"/>
          <w:sz w:val="32"/>
          <w:szCs w:val="32"/>
        </w:rPr>
        <w:t>商户亦不具有任何代理、担保、合伙特许权授予等关系。持卡人与商户之间的商</w:t>
      </w:r>
      <w:r>
        <w:rPr>
          <w:rFonts w:hint="eastAsia" w:ascii="仿宋_GB2312" w:hAnsi="仿宋_GB2312" w:eastAsia="仿宋_GB2312" w:cs="仿宋_GB2312"/>
          <w:spacing w:val="-10"/>
          <w:sz w:val="32"/>
          <w:szCs w:val="32"/>
        </w:rPr>
        <w:t>业行为，以及有关商品或服务质量等相关事宜均由商户负责。持卡人亦不得以与商</w:t>
      </w:r>
      <w:r>
        <w:rPr>
          <w:rFonts w:hint="eastAsia" w:ascii="仿宋_GB2312" w:hAnsi="仿宋_GB2312" w:eastAsia="仿宋_GB2312" w:cs="仿宋_GB2312"/>
          <w:spacing w:val="-2"/>
          <w:sz w:val="32"/>
          <w:szCs w:val="32"/>
        </w:rPr>
        <w:t>户的任何争议拒绝偿还欠款。</w:t>
      </w:r>
    </w:p>
    <w:p>
      <w:pPr>
        <w:pStyle w:val="2"/>
        <w:keepNext w:val="0"/>
        <w:keepLines w:val="0"/>
        <w:pageBreakBefore w:val="0"/>
        <w:widowControl/>
        <w:kinsoku/>
        <w:wordWrap/>
        <w:overflowPunct/>
        <w:topLinePunct w:val="0"/>
        <w:autoSpaceDE/>
        <w:autoSpaceDN/>
        <w:bidi w:val="0"/>
        <w:adjustRightInd/>
        <w:snapToGrid/>
        <w:spacing w:before="4" w:line="600" w:lineRule="exact"/>
        <w:ind w:right="17" w:firstLine="636" w:firstLineChars="200"/>
        <w:jc w:val="both"/>
        <w:textAlignment w:val="auto"/>
        <w:outlineLvl w:val="9"/>
        <w:rPr>
          <w:rFonts w:hint="eastAsia" w:ascii="仿宋_GB2312" w:hAnsi="仿宋_GB2312" w:eastAsia="仿宋_GB2312" w:cs="仿宋_GB2312"/>
          <w:spacing w:val="-2"/>
          <w:sz w:val="32"/>
          <w:szCs w:val="32"/>
        </w:rPr>
      </w:pPr>
      <w:r>
        <w:rPr>
          <w:rFonts w:hint="eastAsia" w:ascii="仿宋_GB2312" w:hAnsi="仿宋_GB2312" w:eastAsia="仿宋_GB2312" w:cs="仿宋_GB2312"/>
          <w:spacing w:val="-1"/>
          <w:sz w:val="32"/>
          <w:szCs w:val="32"/>
          <w:lang w:val="en-US" w:eastAsia="zh-CN"/>
        </w:rPr>
        <w:t>9</w:t>
      </w:r>
      <w:r>
        <w:rPr>
          <w:rFonts w:hint="eastAsia" w:ascii="仿宋_GB2312" w:hAnsi="仿宋_GB2312" w:eastAsia="仿宋_GB2312" w:cs="仿宋_GB2312"/>
          <w:spacing w:val="-1"/>
          <w:sz w:val="32"/>
          <w:szCs w:val="32"/>
        </w:rPr>
        <w:t>.根据国家有关金融法律法规及我行《贵</w:t>
      </w:r>
      <w:r>
        <w:rPr>
          <w:rFonts w:hint="eastAsia" w:ascii="仿宋_GB2312" w:hAnsi="仿宋_GB2312" w:eastAsia="仿宋_GB2312" w:cs="仿宋_GB2312"/>
          <w:spacing w:val="-2"/>
          <w:sz w:val="32"/>
          <w:szCs w:val="32"/>
        </w:rPr>
        <w:t>阳银行信用卡章程》《贵阳银行</w:t>
      </w:r>
      <w:r>
        <w:rPr>
          <w:rFonts w:hint="eastAsia" w:ascii="仿宋_GB2312" w:hAnsi="仿宋_GB2312" w:eastAsia="仿宋_GB2312" w:cs="仿宋_GB2312"/>
          <w:spacing w:val="-3"/>
          <w:sz w:val="32"/>
          <w:szCs w:val="32"/>
        </w:rPr>
        <w:t>信用卡领用合约》等规定，持卡人应主动配合我行进行身份识别与尽</w:t>
      </w:r>
      <w:r>
        <w:rPr>
          <w:rFonts w:hint="eastAsia" w:ascii="仿宋_GB2312" w:hAnsi="仿宋_GB2312" w:eastAsia="仿宋_GB2312" w:cs="仿宋_GB2312"/>
          <w:spacing w:val="-9"/>
          <w:sz w:val="32"/>
          <w:szCs w:val="32"/>
        </w:rPr>
        <w:t>职调查，提供真实、准确、完整持卡人资料，遵守反洗</w:t>
      </w:r>
      <w:r>
        <w:rPr>
          <w:rFonts w:hint="eastAsia" w:ascii="仿宋_GB2312" w:hAnsi="仿宋_GB2312" w:eastAsia="仿宋_GB2312" w:cs="仿宋_GB2312"/>
          <w:spacing w:val="-10"/>
          <w:sz w:val="32"/>
          <w:szCs w:val="32"/>
        </w:rPr>
        <w:t>钱与反恐怖融资相关管理规</w:t>
      </w:r>
      <w:r>
        <w:rPr>
          <w:rFonts w:hint="eastAsia" w:ascii="仿宋_GB2312" w:hAnsi="仿宋_GB2312" w:eastAsia="仿宋_GB2312" w:cs="仿宋_GB2312"/>
          <w:spacing w:val="-9"/>
          <w:sz w:val="32"/>
          <w:szCs w:val="32"/>
        </w:rPr>
        <w:t>定。如持卡人出现身份文件或信息异常、账</w:t>
      </w:r>
      <w:r>
        <w:rPr>
          <w:rFonts w:hint="eastAsia" w:ascii="仿宋_GB2312" w:hAnsi="仿宋_GB2312" w:eastAsia="仿宋_GB2312" w:cs="仿宋_GB2312"/>
          <w:spacing w:val="-10"/>
          <w:sz w:val="32"/>
          <w:szCs w:val="32"/>
        </w:rPr>
        <w:t>户交易异常或涉嫌洗钱、恐怖融资或涉</w:t>
      </w:r>
      <w:r>
        <w:rPr>
          <w:rFonts w:hint="eastAsia" w:ascii="仿宋_GB2312" w:hAnsi="仿宋_GB2312" w:eastAsia="仿宋_GB2312" w:cs="仿宋_GB2312"/>
          <w:spacing w:val="-6"/>
          <w:sz w:val="32"/>
          <w:szCs w:val="32"/>
        </w:rPr>
        <w:t>及联合国等制裁情形或我行有合理理由怀疑出现上述情形时</w:t>
      </w:r>
      <w:r>
        <w:rPr>
          <w:rFonts w:hint="eastAsia" w:ascii="仿宋_GB2312" w:hAnsi="仿宋_GB2312" w:eastAsia="仿宋_GB2312" w:cs="仿宋_GB2312"/>
          <w:spacing w:val="-7"/>
          <w:sz w:val="32"/>
          <w:szCs w:val="32"/>
        </w:rPr>
        <w:t>，我行有权采取止付、</w:t>
      </w:r>
      <w:r>
        <w:rPr>
          <w:rFonts w:hint="eastAsia" w:ascii="仿宋_GB2312" w:hAnsi="仿宋_GB2312" w:eastAsia="仿宋_GB2312" w:cs="仿宋_GB2312"/>
          <w:spacing w:val="-2"/>
          <w:sz w:val="32"/>
          <w:szCs w:val="32"/>
        </w:rPr>
        <w:t>终止业务等相应管控措施。</w:t>
      </w:r>
    </w:p>
    <w:p>
      <w:pPr>
        <w:pStyle w:val="2"/>
        <w:keepNext w:val="0"/>
        <w:keepLines w:val="0"/>
        <w:pageBreakBefore w:val="0"/>
        <w:widowControl/>
        <w:kinsoku/>
        <w:wordWrap/>
        <w:overflowPunct/>
        <w:topLinePunct w:val="0"/>
        <w:bidi w:val="0"/>
        <w:spacing w:before="2" w:line="600" w:lineRule="exact"/>
        <w:ind w:left="27" w:right="9" w:firstLine="475"/>
        <w:jc w:val="both"/>
        <w:rPr>
          <w:rFonts w:hint="eastAsia" w:ascii="仿宋_GB2312" w:hAnsi="仿宋_GB2312" w:eastAsia="仿宋_GB2312" w:cs="仿宋_GB2312"/>
          <w:b/>
          <w:bCs/>
          <w:spacing w:val="-5"/>
          <w:sz w:val="32"/>
          <w:szCs w:val="32"/>
        </w:rPr>
      </w:pPr>
      <w:r>
        <w:rPr>
          <w:rFonts w:hint="eastAsia" w:ascii="仿宋_GB2312" w:hAnsi="仿宋_GB2312" w:eastAsia="仿宋_GB2312" w:cs="仿宋_GB2312"/>
          <w:b/>
          <w:bCs/>
          <w:spacing w:val="1"/>
          <w:sz w:val="32"/>
          <w:szCs w:val="32"/>
          <w:lang w:val="en-US" w:eastAsia="zh-CN"/>
        </w:rPr>
        <w:t>10</w:t>
      </w:r>
      <w:r>
        <w:rPr>
          <w:rFonts w:hint="eastAsia" w:ascii="仿宋_GB2312" w:hAnsi="仿宋_GB2312" w:eastAsia="仿宋_GB2312" w:cs="仿宋_GB2312"/>
          <w:b/>
          <w:bCs/>
          <w:spacing w:val="1"/>
          <w:sz w:val="32"/>
          <w:szCs w:val="32"/>
        </w:rPr>
        <w:t>.持卡人在申请办理本业务前，应认真阅读并充</w:t>
      </w:r>
      <w:r>
        <w:rPr>
          <w:rFonts w:hint="eastAsia" w:ascii="仿宋_GB2312" w:hAnsi="仿宋_GB2312" w:eastAsia="仿宋_GB2312" w:cs="仿宋_GB2312"/>
          <w:b/>
          <w:bCs/>
          <w:sz w:val="32"/>
          <w:szCs w:val="32"/>
        </w:rPr>
        <w:t>分理解本业务规则，愿意</w:t>
      </w:r>
      <w:r>
        <w:rPr>
          <w:rFonts w:hint="eastAsia" w:ascii="仿宋_GB2312" w:hAnsi="仿宋_GB2312" w:eastAsia="仿宋_GB2312" w:cs="仿宋_GB2312"/>
          <w:b/>
          <w:bCs/>
          <w:spacing w:val="-10"/>
          <w:sz w:val="32"/>
          <w:szCs w:val="32"/>
        </w:rPr>
        <w:t>遵守其全部内容，并确认我行已应持卡人本人要求对相关条款进行了充分的提示和</w:t>
      </w:r>
      <w:r>
        <w:rPr>
          <w:rFonts w:hint="eastAsia" w:ascii="仿宋_GB2312" w:hAnsi="仿宋_GB2312" w:eastAsia="仿宋_GB2312" w:cs="仿宋_GB2312"/>
          <w:b/>
          <w:bCs/>
          <w:spacing w:val="-5"/>
          <w:sz w:val="32"/>
          <w:szCs w:val="32"/>
        </w:rPr>
        <w:t>说明。</w:t>
      </w:r>
    </w:p>
    <w:p>
      <w:pPr>
        <w:pStyle w:val="2"/>
        <w:keepNext w:val="0"/>
        <w:keepLines w:val="0"/>
        <w:pageBreakBefore w:val="0"/>
        <w:widowControl/>
        <w:kinsoku/>
        <w:wordWrap/>
        <w:overflowPunct/>
        <w:topLinePunct w:val="0"/>
        <w:bidi w:val="0"/>
        <w:spacing w:before="2" w:line="600" w:lineRule="exact"/>
        <w:ind w:left="27" w:right="9" w:firstLine="475"/>
        <w:jc w:val="both"/>
        <w:rPr>
          <w:rFonts w:hint="eastAsia" w:ascii="仿宋_GB2312" w:hAnsi="仿宋_GB2312" w:eastAsia="仿宋_GB2312" w:cs="仿宋_GB2312"/>
          <w:b/>
          <w:bCs/>
          <w:spacing w:val="-5"/>
          <w:sz w:val="32"/>
          <w:szCs w:val="32"/>
          <w:lang w:val="en-US" w:eastAsia="zh-CN"/>
        </w:rPr>
      </w:pPr>
      <w:r>
        <w:rPr>
          <w:rFonts w:hint="eastAsia" w:ascii="仿宋_GB2312" w:hAnsi="仿宋_GB2312" w:eastAsia="仿宋_GB2312" w:cs="仿宋_GB2312"/>
          <w:b/>
          <w:bCs/>
          <w:spacing w:val="-5"/>
          <w:sz w:val="32"/>
          <w:szCs w:val="32"/>
          <w:lang w:val="en-US" w:eastAsia="zh-CN"/>
        </w:rPr>
        <w:t>11.</w:t>
      </w:r>
      <w:r>
        <w:rPr>
          <w:rFonts w:hint="eastAsia" w:ascii="仿宋_GB2312" w:hAnsi="仿宋_GB2312" w:eastAsia="仿宋_GB2312" w:cs="仿宋_GB2312"/>
          <w:b/>
          <w:bCs/>
          <w:spacing w:val="-4"/>
          <w:sz w:val="32"/>
          <w:szCs w:val="32"/>
          <w:lang w:val="en-US" w:eastAsia="zh-CN"/>
        </w:rPr>
        <w:t>如有疑问或异议，持卡人可拨打</w:t>
      </w:r>
      <w:r>
        <w:rPr>
          <w:rFonts w:hint="eastAsia" w:ascii="仿宋_GB2312" w:hAnsi="仿宋_GB2312" w:eastAsia="仿宋_GB2312" w:cs="仿宋_GB2312"/>
          <w:b/>
          <w:bCs/>
          <w:spacing w:val="-4"/>
          <w:sz w:val="32"/>
          <w:szCs w:val="32"/>
          <w:lang w:eastAsia="zh-CN"/>
        </w:rPr>
        <w:t>40011</w:t>
      </w:r>
      <w:r>
        <w:rPr>
          <w:rFonts w:hint="eastAsia" w:ascii="仿宋_GB2312" w:hAnsi="仿宋_GB2312" w:eastAsia="仿宋_GB2312" w:cs="仿宋_GB2312"/>
          <w:b/>
          <w:bCs/>
          <w:spacing w:val="-4"/>
          <w:sz w:val="32"/>
          <w:szCs w:val="32"/>
          <w:lang w:val="en-US" w:eastAsia="zh-CN"/>
        </w:rPr>
        <w:t>-</w:t>
      </w:r>
      <w:r>
        <w:rPr>
          <w:rFonts w:hint="eastAsia" w:ascii="仿宋_GB2312" w:hAnsi="仿宋_GB2312" w:eastAsia="仿宋_GB2312" w:cs="仿宋_GB2312"/>
          <w:b/>
          <w:bCs/>
          <w:spacing w:val="-4"/>
          <w:sz w:val="32"/>
          <w:szCs w:val="32"/>
          <w:lang w:eastAsia="zh-CN"/>
        </w:rPr>
        <w:t>96033进行咨询和反馈。</w:t>
      </w:r>
    </w:p>
    <w:sectPr>
      <w:headerReference r:id="rId5" w:type="default"/>
      <w:footerReference r:id="rId6" w:type="default"/>
      <w:pgSz w:w="11910" w:h="16840"/>
      <w:pgMar w:top="400" w:right="1786" w:bottom="0" w:left="1786" w:header="794" w:footer="51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0"/>
      </w:pBd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F94D0D"/>
    <w:multiLevelType w:val="singleLevel"/>
    <w:tmpl w:val="66F94D0D"/>
    <w:lvl w:ilvl="0" w:tentative="0">
      <w:start w:val="2"/>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FA6292"/>
    <w:rsid w:val="0E2676CD"/>
    <w:rsid w:val="1E7349AB"/>
    <w:rsid w:val="1FC654CA"/>
    <w:rsid w:val="2E850B51"/>
    <w:rsid w:val="38565720"/>
    <w:rsid w:val="3B4C53CD"/>
    <w:rsid w:val="3B7B53E4"/>
    <w:rsid w:val="3BAD3437"/>
    <w:rsid w:val="3EF9A9B9"/>
    <w:rsid w:val="40B24563"/>
    <w:rsid w:val="43914040"/>
    <w:rsid w:val="4F024652"/>
    <w:rsid w:val="5CAD5C12"/>
    <w:rsid w:val="5F924E34"/>
    <w:rsid w:val="77A23FC9"/>
    <w:rsid w:val="7863775D"/>
    <w:rsid w:val="7E6A27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oleObject" Target="embeddings/oleObject1.bin"/><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4855</Words>
  <Characters>5005</Characters>
  <TotalTime>155</TotalTime>
  <ScaleCrop>false</ScaleCrop>
  <LinksUpToDate>false</LinksUpToDate>
  <CharactersWithSpaces>5022</CharactersWithSpaces>
  <Application>WPS Office_11.8.2.12128_F1E327BC-269C-435d-A152-05C5408002CA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2025-10-28T01:31:00Z</dcterms:created>
  <dc:creator>Administrator</dc:creator>
  <cp:lastModifiedBy>gyyh</cp:lastModifiedBy>
  <cp:lastPrinted>2026-10-08T17:28:00Z</cp:lastPrinted>
  <dcterms:modified xsi:type="dcterms:W3CDTF">2026-11-02T10:50:35Z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2026-08-25T15:58:40Z</vt:filetime>
  </property>
  <property fmtid="{D5CDD505-2E9C-101B-9397-08002B2CF9AE}" pid="4" name="KSOTemplateDocerSaveRecord">
    <vt:lpwstr>eyJoZGlkIjoiMjU3ZmE1ZDk3ZTJhNTkyZjM0NTQ2NjBlMGUyM2IyZjQiLCJ1c2VySWQiOiI0OTY5Njc3OTEifQ==</vt:lpwstr>
  </property>
  <property fmtid="{D5CDD505-2E9C-101B-9397-08002B2CF9AE}" pid="5" name="KSOProductBuildVer">
    <vt:lpwstr>2052-11.8.2.12128</vt:lpwstr>
  </property>
  <property fmtid="{D5CDD505-2E9C-101B-9397-08002B2CF9AE}" pid="6" name="ICV">
    <vt:lpwstr>CA9A12ED99224A37B9A9E2D8CA161015_12</vt:lpwstr>
  </property>
</Properties>
</file>