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GB2312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仿宋GB2312"/>
          <w:b/>
          <w:bCs/>
          <w:sz w:val="32"/>
          <w:szCs w:val="32"/>
          <w:lang w:eastAsia="zh-CN"/>
        </w:rPr>
        <w:t>贵阳银行函证业务</w:t>
      </w:r>
      <w:r>
        <w:rPr>
          <w:rFonts w:hint="eastAsia" w:eastAsia="仿宋GB2312"/>
          <w:b/>
          <w:bCs/>
          <w:sz w:val="32"/>
          <w:szCs w:val="32"/>
          <w:highlight w:val="none"/>
          <w:lang w:eastAsia="zh-CN"/>
        </w:rPr>
        <w:t>受理机构</w:t>
      </w:r>
      <w:r>
        <w:rPr>
          <w:rFonts w:hint="eastAsia" w:eastAsia="仿宋GB2312"/>
          <w:b/>
          <w:bCs/>
          <w:sz w:val="32"/>
          <w:szCs w:val="32"/>
          <w:lang w:eastAsia="zh-CN"/>
        </w:rPr>
        <w:t>一览表</w:t>
      </w:r>
    </w:p>
    <w:tbl>
      <w:tblPr>
        <w:tblStyle w:val="3"/>
        <w:tblW w:w="10448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85"/>
        <w:gridCol w:w="2488"/>
        <w:gridCol w:w="2101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受理机</w:t>
            </w:r>
            <w:r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  <w:t>构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18"/>
                <w:vertAlign w:val="baseline"/>
                <w:lang w:eastAsia="zh-CN"/>
              </w:rPr>
              <w:t>邮寄地址</w:t>
            </w:r>
          </w:p>
        </w:tc>
        <w:tc>
          <w:tcPr>
            <w:tcW w:w="2101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44"/>
                <w:vertAlign w:val="baseline"/>
                <w:lang w:eastAsia="zh-CN"/>
              </w:rPr>
              <w:t>受理分支行范围</w:t>
            </w:r>
          </w:p>
        </w:tc>
        <w:tc>
          <w:tcPr>
            <w:tcW w:w="2168" w:type="dxa"/>
          </w:tcPr>
          <w:p>
            <w:pPr>
              <w:spacing w:line="360" w:lineRule="auto"/>
              <w:jc w:val="center"/>
              <w:rPr>
                <w:rFonts w:hint="eastAsia" w:eastAsia="仿宋GB2312"/>
                <w:b/>
                <w:bCs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b/>
                <w:bCs/>
                <w:sz w:val="18"/>
                <w:szCs w:val="44"/>
                <w:vertAlign w:val="baseline"/>
                <w:lang w:eastAsia="zh-CN"/>
              </w:rPr>
              <w:t>联系方式（座机）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985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spacing w:line="240" w:lineRule="auto"/>
              <w:ind w:left="-199" w:leftChars="-95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贵阳银行股份有限公司运营部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贵州省贵阳市云岩区中华北路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77号贵阳银行901室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  <w:t>贵阳市（含三县一市）辖内分支行</w:t>
            </w:r>
          </w:p>
        </w:tc>
        <w:tc>
          <w:tcPr>
            <w:tcW w:w="2168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  <w:t>0851-86852130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2985" w:type="dxa"/>
          </w:tcPr>
          <w:p>
            <w:pPr>
              <w:spacing w:line="720" w:lineRule="auto"/>
              <w:ind w:left="-201" w:leftChars="-100" w:hanging="9" w:hangingChars="5"/>
              <w:jc w:val="center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  <w:t>贵阳银行股份有限公司国际业务部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  <w:t>贵州省贵阳市观山湖区长岭北路中天.会展城</w:t>
            </w: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  <w:t>B区商务区金融商务区东区1-6栋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eastAsia="zh-CN"/>
              </w:rPr>
              <w:t>受理外币账户及跨境业务相关信息函证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44"/>
                <w:vertAlign w:val="baseline"/>
                <w:lang w:val="en-US" w:eastAsia="zh-CN"/>
              </w:rPr>
              <w:t>0851-86858907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贵阳银行股份有限公司六盘水分行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贵州省六盘水市钟山区钟山中路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81号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六盘水市辖内分支行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0858-8168917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贵阳银行股份有限公司遵义分行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贵州省遵义市珠海路海珠广场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2-5号贵阳银行遵义分行3楼财务会计部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遵义市辖内分支行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0851-28687319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贵阳银行股份有限公司安顺分行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ascii="仿宋GB2312" w:hAnsi="仿宋GB2312" w:eastAsia="仿宋GB2312" w:cs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贵州省安顺市西秀区黄果树大街印象安顺</w:t>
            </w:r>
            <w:r>
              <w:rPr>
                <w:rFonts w:hint="eastAsia" w:ascii="微软雅黑" w:hAnsi="微软雅黑" w:eastAsia="微软雅黑" w:cs="微软雅黑"/>
                <w:sz w:val="18"/>
                <w:szCs w:val="44"/>
                <w:vertAlign w:val="baseline"/>
                <w:lang w:eastAsia="zh-CN"/>
              </w:rPr>
              <w:t>.</w:t>
            </w:r>
            <w:r>
              <w:rPr>
                <w:rFonts w:hint="eastAsia" w:ascii="仿宋GB2312" w:hAnsi="仿宋GB2312" w:eastAsia="仿宋GB2312" w:cs="仿宋GB2312"/>
                <w:sz w:val="18"/>
                <w:szCs w:val="44"/>
                <w:vertAlign w:val="baseline"/>
                <w:lang w:eastAsia="zh-CN"/>
              </w:rPr>
              <w:t>财富中心</w:t>
            </w:r>
            <w:r>
              <w:rPr>
                <w:rFonts w:hint="eastAsia" w:ascii="仿宋GB2312" w:hAnsi="仿宋GB2312" w:eastAsia="仿宋GB2312" w:cs="仿宋GB2312"/>
                <w:sz w:val="18"/>
                <w:szCs w:val="44"/>
                <w:vertAlign w:val="baseline"/>
                <w:lang w:val="en-US" w:eastAsia="zh-CN"/>
              </w:rPr>
              <w:t>A栋1单元5楼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安顺市辖内分支行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0851-33606082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贵阳银行股份有限公司毕节分行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贵州省毕节市七星关区南部新区与碧阳大道交叉口贵阳银行大楼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毕节市辖内分支行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0857-8220018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7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贵阳银行股份有限公司铜仁分行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贵州省铜仁市碧江区南长城路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11号南长城金苑高层A幢2号三楼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铜仁市辖内分支行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0856-6931016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8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贵阳银行股份有限公司黔南分行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贵州省黔南州都匀市剑江中路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91号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黔南布依族苗族自治州辖内分支行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0854-8252815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9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贵阳银行股份有限公司黔东南分行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贵州省黔东南州凯里市宁波路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5号坐标广场贵阳银行五楼财务会计部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黔东南苗族侗族自治州辖内分支行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0855-8218255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贵阳银行股份有限公司黔西南分行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left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贵州省黔西南布依族苗族自治州兴义市桔山大道桔丰路</w:t>
            </w: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1号（贵阳银行）</w:t>
            </w:r>
          </w:p>
        </w:tc>
        <w:tc>
          <w:tcPr>
            <w:tcW w:w="2101" w:type="dxa"/>
          </w:tcPr>
          <w:p>
            <w:pPr>
              <w:spacing w:line="240" w:lineRule="auto"/>
              <w:jc w:val="left"/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eastAsia="zh-CN"/>
              </w:rPr>
              <w:t>黔西南布依族苗族自治州辖内分支行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sz w:val="18"/>
                <w:szCs w:val="44"/>
                <w:vertAlign w:val="baseline"/>
                <w:lang w:val="en-US" w:eastAsia="zh-CN"/>
              </w:rPr>
              <w:t>0859-3255615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  <w:t>11</w:t>
            </w:r>
          </w:p>
        </w:tc>
        <w:tc>
          <w:tcPr>
            <w:tcW w:w="2985" w:type="dxa"/>
          </w:tcPr>
          <w:p>
            <w:pPr>
              <w:spacing w:line="720" w:lineRule="auto"/>
              <w:jc w:val="center"/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  <w:t>贵阳银行股份有限公司成都分行</w:t>
            </w:r>
          </w:p>
        </w:tc>
        <w:tc>
          <w:tcPr>
            <w:tcW w:w="2488" w:type="dxa"/>
          </w:tcPr>
          <w:p>
            <w:pPr>
              <w:spacing w:line="240" w:lineRule="auto"/>
              <w:jc w:val="center"/>
              <w:rPr>
                <w:rFonts w:hint="default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  <w:t>中国（四川）自由贸易试验区成都高新区天府大道北段</w:t>
            </w: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  <w:t>1288号1栋1楼110号</w:t>
            </w:r>
          </w:p>
        </w:tc>
        <w:tc>
          <w:tcPr>
            <w:tcW w:w="2101" w:type="dxa"/>
          </w:tcPr>
          <w:p>
            <w:pPr>
              <w:spacing w:line="720" w:lineRule="auto"/>
              <w:jc w:val="left"/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eastAsia="zh-CN"/>
              </w:rPr>
              <w:t>成都市辖内分支行</w:t>
            </w:r>
          </w:p>
        </w:tc>
        <w:tc>
          <w:tcPr>
            <w:tcW w:w="2168" w:type="dxa"/>
          </w:tcPr>
          <w:p>
            <w:pPr>
              <w:spacing w:line="720" w:lineRule="auto"/>
              <w:jc w:val="center"/>
              <w:rPr>
                <w:rFonts w:hint="default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仿宋GB2312"/>
                <w:color w:val="auto"/>
                <w:sz w:val="18"/>
                <w:szCs w:val="44"/>
                <w:vertAlign w:val="baseline"/>
                <w:lang w:val="en-US" w:eastAsia="zh-CN"/>
              </w:rPr>
              <w:t>028-86711393</w:t>
            </w:r>
          </w:p>
        </w:tc>
      </w:tr>
    </w:tbl>
    <w:p>
      <w:pPr>
        <w:spacing w:line="360" w:lineRule="auto"/>
        <w:ind w:left="-840" w:leftChars="-400" w:firstLine="0" w:firstLineChars="0"/>
        <w:jc w:val="left"/>
        <w:rPr>
          <w:rFonts w:hint="eastAsia" w:eastAsia="仿宋GB2312"/>
          <w:b/>
          <w:bCs/>
          <w:color w:val="auto"/>
          <w:sz w:val="18"/>
          <w:szCs w:val="44"/>
          <w:highlight w:val="none"/>
          <w:lang w:eastAsia="zh-CN"/>
        </w:rPr>
      </w:pPr>
    </w:p>
    <w:p>
      <w:pPr>
        <w:spacing w:line="360" w:lineRule="auto"/>
        <w:ind w:left="-840" w:leftChars="-400" w:firstLine="0" w:firstLineChars="0"/>
        <w:jc w:val="left"/>
        <w:rPr>
          <w:rFonts w:hint="eastAsia" w:eastAsia="仿宋GB2312"/>
          <w:b/>
          <w:bCs/>
          <w:color w:val="auto"/>
          <w:sz w:val="18"/>
          <w:szCs w:val="44"/>
          <w:highlight w:val="none"/>
          <w:lang w:eastAsia="zh-CN"/>
        </w:rPr>
      </w:pPr>
      <w:r>
        <w:rPr>
          <w:rFonts w:hint="eastAsia" w:eastAsia="仿宋GB2312"/>
          <w:b/>
          <w:bCs/>
          <w:color w:val="auto"/>
          <w:sz w:val="18"/>
          <w:szCs w:val="44"/>
          <w:highlight w:val="none"/>
          <w:lang w:eastAsia="zh-CN"/>
        </w:rPr>
        <w:t>备注：</w:t>
      </w:r>
    </w:p>
    <w:p>
      <w:pPr>
        <w:spacing w:line="360" w:lineRule="auto"/>
        <w:ind w:left="-840" w:leftChars="-400" w:firstLine="360" w:firstLineChars="200"/>
        <w:jc w:val="left"/>
        <w:rPr>
          <w:rFonts w:hint="eastAsia" w:eastAsia="仿宋GB2312"/>
          <w:color w:val="0000FF"/>
          <w:sz w:val="18"/>
          <w:szCs w:val="44"/>
          <w:highlight w:val="none"/>
          <w:lang w:val="en-US" w:eastAsia="zh-CN"/>
        </w:rPr>
      </w:pPr>
      <w:r>
        <w:rPr>
          <w:rFonts w:hint="eastAsia" w:eastAsia="仿宋GB2312"/>
          <w:color w:val="auto"/>
          <w:sz w:val="18"/>
          <w:szCs w:val="44"/>
          <w:highlight w:val="none"/>
          <w:lang w:val="en-US" w:eastAsia="zh-CN"/>
        </w:rPr>
        <w:t>1.受理机构“贵阳银行股份有限公司运营部”仅作为快递收件人，银行询证函中“函证收件人”填写受理机构对应受理范围的分支行名称，例如填写为“贵阳银行XX分行”、“贵阳银行XX支行”。</w:t>
      </w:r>
    </w:p>
    <w:p>
      <w:pPr>
        <w:spacing w:line="360" w:lineRule="auto"/>
        <w:ind w:left="-840" w:leftChars="-400" w:firstLine="360" w:firstLineChars="200"/>
        <w:jc w:val="left"/>
        <w:rPr>
          <w:rFonts w:hint="default" w:eastAsia="仿宋GB2312"/>
          <w:color w:val="auto"/>
          <w:sz w:val="18"/>
          <w:szCs w:val="44"/>
          <w:highlight w:val="none"/>
          <w:lang w:val="en-US" w:eastAsia="zh-CN"/>
        </w:rPr>
      </w:pPr>
      <w:r>
        <w:rPr>
          <w:rFonts w:hint="eastAsia" w:eastAsia="仿宋GB2312"/>
          <w:color w:val="auto"/>
          <w:sz w:val="18"/>
          <w:szCs w:val="44"/>
          <w:highlight w:val="none"/>
          <w:lang w:val="en-US" w:eastAsia="zh-CN"/>
        </w:rPr>
        <w:t>2.</w:t>
      </w:r>
      <w:r>
        <w:rPr>
          <w:rFonts w:hint="eastAsia" w:eastAsia="仿宋GB2312"/>
          <w:color w:val="auto"/>
          <w:sz w:val="18"/>
          <w:szCs w:val="44"/>
          <w:highlight w:val="none"/>
          <w:lang w:eastAsia="zh-CN"/>
        </w:rPr>
        <w:t>“贵阳市（含三县一市）辖内分支行”包括：总行营业部、直属支行、中南支行、白云支行、观山湖支行、花溪支行、南明支行、双龙航空港支行、云岩支行、修文支行、清镇支行、开阳支行、乌当支行、息烽支行、贵安分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13191"/>
    <w:rsid w:val="1215475F"/>
    <w:rsid w:val="126612EF"/>
    <w:rsid w:val="13F13191"/>
    <w:rsid w:val="15490BE0"/>
    <w:rsid w:val="19634BAD"/>
    <w:rsid w:val="1DD957B9"/>
    <w:rsid w:val="2B5D11AC"/>
    <w:rsid w:val="37455716"/>
    <w:rsid w:val="3CC266B5"/>
    <w:rsid w:val="3D3E50AC"/>
    <w:rsid w:val="50126441"/>
    <w:rsid w:val="550E5440"/>
    <w:rsid w:val="65396204"/>
    <w:rsid w:val="669F43ED"/>
    <w:rsid w:val="D3E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979</Characters>
  <Lines>0</Lines>
  <Paragraphs>0</Paragraphs>
  <TotalTime>3</TotalTime>
  <ScaleCrop>false</ScaleCrop>
  <LinksUpToDate>false</LinksUpToDate>
  <CharactersWithSpaces>979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2025-03-06T09:17:00Z</dcterms:created>
  <dc:creator>Start</dc:creator>
  <cp:lastModifiedBy>Start</cp:lastModifiedBy>
  <cp:lastPrinted>2025-04-09T16:16:00Z</cp:lastPrinted>
  <dcterms:modified xsi:type="dcterms:W3CDTF">2025-08-12T08:01:04Z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374C79C775FE4E0D8327C10EACB0C798</vt:lpwstr>
  </property>
  <property fmtid="{D5CDD505-2E9C-101B-9397-08002B2CF9AE}" pid="4" name="KSOTemplateDocerSaveRecord">
    <vt:lpwstr>eyJoZGlkIjoiMjlkMDJjZDI1NDg1MTYyYzA3NTgyZmI1NjZlNWZmYmUiLCJ1c2VySWQiOiI0MzYyMTQwMzkifQ==</vt:lpwstr>
  </property>
</Properties>
</file>